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B44E60" w14:paraId="17F67202" w14:textId="77777777">
        <w:tc>
          <w:tcPr>
            <w:tcW w:w="509" w:type="dxa"/>
          </w:tcPr>
          <w:p w14:paraId="787DFC31" w14:textId="77777777" w:rsidR="00B44E60"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440E0A2" w14:textId="77777777" w:rsidR="00B44E60"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65.020.01</w:t>
            </w:r>
            <w:r>
              <w:rPr>
                <w:rFonts w:ascii="黑体" w:eastAsia="黑体" w:hAnsi="黑体"/>
                <w:sz w:val="21"/>
                <w:szCs w:val="21"/>
              </w:rPr>
              <w:t xml:space="preserve"> </w:t>
            </w:r>
            <w:r>
              <w:rPr>
                <w:rFonts w:ascii="黑体" w:eastAsia="黑体" w:hAnsi="黑体"/>
                <w:sz w:val="21"/>
                <w:szCs w:val="21"/>
              </w:rPr>
              <w:fldChar w:fldCharType="end"/>
            </w:r>
            <w:bookmarkEnd w:id="0"/>
          </w:p>
        </w:tc>
      </w:tr>
      <w:tr w:rsidR="00B44E60" w14:paraId="39FD9F51" w14:textId="77777777">
        <w:tc>
          <w:tcPr>
            <w:tcW w:w="509" w:type="dxa"/>
          </w:tcPr>
          <w:p w14:paraId="64807152" w14:textId="77777777" w:rsidR="00B44E60"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2E883247" w14:textId="77777777" w:rsidR="00B44E60"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05</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B44E60" w14:paraId="0E15DB35" w14:textId="77777777">
        <w:tc>
          <w:tcPr>
            <w:tcW w:w="6407" w:type="dxa"/>
          </w:tcPr>
          <w:p w14:paraId="51D5B1E1" w14:textId="77777777" w:rsidR="00B44E60" w:rsidRDefault="00000000">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00CEA395" wp14:editId="12664BA5">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14:paraId="77874B41" w14:textId="77777777" w:rsidR="00B44E60"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山西省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1C5EF600" w14:textId="34CAC518" w:rsidR="00B44E60" w:rsidRDefault="00000000">
      <w:pPr>
        <w:pStyle w:val="affffffffff2"/>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sidR="008912CD">
        <w:rPr>
          <w:rFonts w:hint="eastAsia"/>
        </w:rPr>
        <w:t>1307</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sidR="000A4F3B">
        <w:rPr>
          <w:rFonts w:hint="eastAsia"/>
        </w:rPr>
        <w:t>XXXX</w:t>
      </w:r>
      <w:r>
        <w:fldChar w:fldCharType="end"/>
      </w:r>
      <w:bookmarkEnd w:id="7"/>
    </w:p>
    <w:p w14:paraId="02101B5F" w14:textId="77777777" w:rsidR="00B44E60"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代替 DB14/T</w:t>
      </w:r>
      <w:r>
        <w:rPr>
          <w:rFonts w:hAnsi="黑体" w:hint="eastAsia"/>
        </w:rPr>
        <w:t xml:space="preserve"> 1307—2016</w:t>
      </w:r>
      <w:r>
        <w:rPr>
          <w:rFonts w:hAnsi="黑体"/>
        </w:rPr>
        <w:fldChar w:fldCharType="end"/>
      </w:r>
      <w:bookmarkEnd w:id="8"/>
    </w:p>
    <w:p w14:paraId="3EF6B5EC" w14:textId="77777777" w:rsidR="00B44E60"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970BB7A" wp14:editId="74D5280C">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9ADF13C" w14:textId="77777777" w:rsidR="00B44E60" w:rsidRDefault="00B44E60">
      <w:pPr>
        <w:pStyle w:val="afffff0"/>
        <w:framePr w:w="9639" w:h="6976" w:hRule="exact" w:hSpace="0" w:vSpace="0" w:wrap="around" w:hAnchor="page" w:y="6408"/>
        <w:jc w:val="center"/>
        <w:rPr>
          <w:rFonts w:ascii="黑体" w:eastAsia="黑体" w:hAnsi="黑体" w:hint="eastAsia"/>
          <w:b w:val="0"/>
          <w:bCs w:val="0"/>
          <w:w w:val="100"/>
        </w:rPr>
      </w:pPr>
    </w:p>
    <w:p w14:paraId="410C54C0" w14:textId="2F50EBA6" w:rsidR="00B44E60"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064245">
        <w:t>双季米槐种植技术规程</w:t>
      </w:r>
      <w:r>
        <w:fldChar w:fldCharType="end"/>
      </w:r>
      <w:bookmarkEnd w:id="9"/>
    </w:p>
    <w:p w14:paraId="111C2E4F" w14:textId="77777777" w:rsidR="00B44E60" w:rsidRDefault="00B44E60">
      <w:pPr>
        <w:framePr w:w="9639" w:h="6974" w:hRule="exact" w:wrap="around" w:vAnchor="page" w:hAnchor="page" w:x="1419" w:y="6408" w:anchorLock="1"/>
        <w:ind w:left="-1418"/>
      </w:pPr>
    </w:p>
    <w:p w14:paraId="0129370A" w14:textId="53A1CC8F" w:rsidR="00B44E60" w:rsidRDefault="00B44E60">
      <w:pPr>
        <w:pStyle w:val="afffffff8"/>
        <w:framePr w:w="9639" w:h="6974" w:hRule="exact" w:wrap="around" w:vAnchor="page" w:hAnchor="page" w:x="1419" w:y="6408" w:anchorLock="1"/>
        <w:textAlignment w:val="bottom"/>
        <w:rPr>
          <w:rFonts w:ascii="黑体" w:eastAsia="黑体" w:hAnsi="黑体" w:hint="eastAsia"/>
          <w:szCs w:val="28"/>
        </w:rPr>
      </w:pPr>
    </w:p>
    <w:p w14:paraId="25311FCD" w14:textId="77777777" w:rsidR="00B44E60" w:rsidRDefault="00B44E60">
      <w:pPr>
        <w:framePr w:w="9639" w:h="6974" w:hRule="exact" w:wrap="around" w:vAnchor="page" w:hAnchor="page" w:x="1419" w:y="6408" w:anchorLock="1"/>
        <w:spacing w:line="760" w:lineRule="exact"/>
        <w:ind w:left="-1418"/>
      </w:pPr>
    </w:p>
    <w:p w14:paraId="689DB28B" w14:textId="77777777" w:rsidR="00B44E60" w:rsidRDefault="00B44E60">
      <w:pPr>
        <w:pStyle w:val="afffffff8"/>
        <w:framePr w:w="9639" w:h="6974" w:hRule="exact" w:wrap="around" w:vAnchor="page" w:hAnchor="page" w:x="1419" w:y="6408" w:anchorLock="1"/>
        <w:textAlignment w:val="bottom"/>
        <w:rPr>
          <w:rFonts w:eastAsia="黑体"/>
          <w:szCs w:val="28"/>
        </w:rPr>
      </w:pPr>
    </w:p>
    <w:p w14:paraId="04D7773F" w14:textId="77777777" w:rsidR="00B44E60"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59066787" w14:textId="77777777" w:rsidR="00B44E60"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65BE965C" w14:textId="77777777" w:rsidR="00B44E60"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5B9B2BF9" w14:textId="77777777" w:rsidR="00B44E60"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6AF2E684" w14:textId="77777777" w:rsidR="00B44E60"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038247D9" w14:textId="77777777" w:rsidR="00B44E60"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山西省市场监督管理局</w:t>
      </w:r>
      <w:r>
        <w:rPr>
          <w:rFonts w:hAnsi="黑体"/>
          <w:w w:val="100"/>
          <w:sz w:val="28"/>
        </w:rPr>
        <w:fldChar w:fldCharType="end"/>
      </w:r>
      <w:bookmarkEnd w:id="19"/>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380B06E8" w14:textId="77777777" w:rsidR="00B44E60" w:rsidRDefault="00000000">
      <w:pPr>
        <w:rPr>
          <w:rFonts w:ascii="宋体" w:hAnsi="宋体" w:hint="eastAsia"/>
          <w:sz w:val="28"/>
          <w:szCs w:val="28"/>
        </w:rPr>
        <w:sectPr w:rsidR="00B44E60">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06E4C2C" wp14:editId="126CF88C">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A14B92B" w14:textId="77777777" w:rsidR="00B44E60" w:rsidRDefault="00000000">
      <w:pPr>
        <w:pStyle w:val="affffffa"/>
        <w:spacing w:after="468"/>
      </w:pPr>
      <w:bookmarkStart w:id="20" w:name="BookMark1"/>
      <w:bookmarkStart w:id="21" w:name="_Toc165218580"/>
      <w:bookmarkStart w:id="22" w:name="_Toc165298209"/>
      <w:bookmarkStart w:id="23" w:name="_Toc165233155"/>
      <w:bookmarkStart w:id="24" w:name="_Toc165236744"/>
      <w:bookmarkStart w:id="25" w:name="_Toc165230844"/>
      <w:bookmarkStart w:id="26" w:name="_Toc165230868"/>
      <w:bookmarkStart w:id="27" w:name="_Toc165239972"/>
      <w:bookmarkStart w:id="28" w:name="_Toc165242310"/>
      <w:bookmarkStart w:id="29" w:name="_Toc165244806"/>
      <w:r>
        <w:rPr>
          <w:rFonts w:hint="eastAsia"/>
          <w:spacing w:val="320"/>
        </w:rPr>
        <w:lastRenderedPageBreak/>
        <w:t>目</w:t>
      </w:r>
      <w:r>
        <w:rPr>
          <w:rFonts w:hint="eastAsia"/>
        </w:rPr>
        <w:t>次</w:t>
      </w:r>
    </w:p>
    <w:p w14:paraId="281053A8" w14:textId="77777777" w:rsidR="00B44E60" w:rsidRDefault="00000000">
      <w:pPr>
        <w:pStyle w:val="TOC1"/>
        <w:tabs>
          <w:tab w:val="right" w:leader="dot" w:pos="9344"/>
        </w:tabs>
        <w:rPr>
          <w:rFonts w:asciiTheme="minorHAnsi" w:eastAsiaTheme="minorEastAsia" w:hAnsiTheme="minorHAnsi" w:cstheme="minorBidi" w:hint="eastAsia"/>
          <w:szCs w:val="22"/>
          <w14:ligatures w14:val="standardContextual"/>
        </w:rPr>
      </w:pPr>
      <w:r>
        <w:fldChar w:fldCharType="begin"/>
      </w:r>
      <w:r>
        <w:instrText xml:space="preserve"> TOC \o "1-1" \h </w:instrText>
      </w:r>
      <w:r>
        <w:fldChar w:fldCharType="separate"/>
      </w:r>
      <w:hyperlink w:anchor="_Toc165908669" w:history="1">
        <w:r>
          <w:rPr>
            <w:rStyle w:val="affffb"/>
          </w:rPr>
          <w:t>前言</w:t>
        </w:r>
        <w:r>
          <w:tab/>
        </w:r>
        <w:r>
          <w:fldChar w:fldCharType="begin"/>
        </w:r>
        <w:r>
          <w:instrText xml:space="preserve"> PAGEREF _Toc165908669 \h </w:instrText>
        </w:r>
        <w:r>
          <w:fldChar w:fldCharType="separate"/>
        </w:r>
        <w:r>
          <w:t>II</w:t>
        </w:r>
        <w:r>
          <w:fldChar w:fldCharType="end"/>
        </w:r>
      </w:hyperlink>
    </w:p>
    <w:p w14:paraId="15660DE1" w14:textId="77777777" w:rsidR="00B44E60"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5908670" w:history="1">
        <w:r>
          <w:rPr>
            <w:rStyle w:val="affffb"/>
          </w:rPr>
          <w:t>1  范围</w:t>
        </w:r>
        <w:r>
          <w:tab/>
        </w:r>
        <w:r>
          <w:fldChar w:fldCharType="begin"/>
        </w:r>
        <w:r>
          <w:instrText xml:space="preserve"> PAGEREF _Toc165908670 \h </w:instrText>
        </w:r>
        <w:r>
          <w:fldChar w:fldCharType="separate"/>
        </w:r>
        <w:r>
          <w:t>1</w:t>
        </w:r>
        <w:r>
          <w:fldChar w:fldCharType="end"/>
        </w:r>
      </w:hyperlink>
    </w:p>
    <w:p w14:paraId="072F2CE9" w14:textId="77777777" w:rsidR="00B44E60"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5908671" w:history="1">
        <w:r>
          <w:rPr>
            <w:rStyle w:val="affffb"/>
          </w:rPr>
          <w:t>2  规范性引用文件</w:t>
        </w:r>
        <w:r>
          <w:tab/>
        </w:r>
        <w:r>
          <w:fldChar w:fldCharType="begin"/>
        </w:r>
        <w:r>
          <w:instrText xml:space="preserve"> PAGEREF _Toc165908671 \h </w:instrText>
        </w:r>
        <w:r>
          <w:fldChar w:fldCharType="separate"/>
        </w:r>
        <w:r>
          <w:t>1</w:t>
        </w:r>
        <w:r>
          <w:fldChar w:fldCharType="end"/>
        </w:r>
      </w:hyperlink>
    </w:p>
    <w:p w14:paraId="37DA94A7" w14:textId="77777777" w:rsidR="00B44E60"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5908672" w:history="1">
        <w:r>
          <w:rPr>
            <w:rStyle w:val="affffb"/>
          </w:rPr>
          <w:t>3  术语和定义</w:t>
        </w:r>
        <w:r>
          <w:tab/>
        </w:r>
        <w:r>
          <w:fldChar w:fldCharType="begin"/>
        </w:r>
        <w:r>
          <w:instrText xml:space="preserve"> PAGEREF _Toc165908672 \h </w:instrText>
        </w:r>
        <w:r>
          <w:fldChar w:fldCharType="separate"/>
        </w:r>
        <w:r>
          <w:t>1</w:t>
        </w:r>
        <w:r>
          <w:fldChar w:fldCharType="end"/>
        </w:r>
      </w:hyperlink>
    </w:p>
    <w:p w14:paraId="57859260" w14:textId="77777777" w:rsidR="00B44E60"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5908673" w:history="1">
        <w:r>
          <w:rPr>
            <w:rStyle w:val="affffb"/>
          </w:rPr>
          <w:t>4  产地</w:t>
        </w:r>
        <w:r>
          <w:tab/>
        </w:r>
        <w:r>
          <w:fldChar w:fldCharType="begin"/>
        </w:r>
        <w:r>
          <w:instrText xml:space="preserve"> PAGEREF _Toc165908673 \h </w:instrText>
        </w:r>
        <w:r>
          <w:fldChar w:fldCharType="separate"/>
        </w:r>
        <w:r>
          <w:t>1</w:t>
        </w:r>
        <w:r>
          <w:fldChar w:fldCharType="end"/>
        </w:r>
      </w:hyperlink>
    </w:p>
    <w:p w14:paraId="3A4D4032" w14:textId="77777777" w:rsidR="00B44E60"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5908674" w:history="1">
        <w:r>
          <w:rPr>
            <w:rStyle w:val="affffb"/>
          </w:rPr>
          <w:t>5  种苗繁育</w:t>
        </w:r>
        <w:r>
          <w:tab/>
        </w:r>
        <w:r>
          <w:fldChar w:fldCharType="begin"/>
        </w:r>
        <w:r>
          <w:instrText xml:space="preserve"> PAGEREF _Toc165908674 \h </w:instrText>
        </w:r>
        <w:r>
          <w:fldChar w:fldCharType="separate"/>
        </w:r>
        <w:r>
          <w:t>1</w:t>
        </w:r>
        <w:r>
          <w:fldChar w:fldCharType="end"/>
        </w:r>
      </w:hyperlink>
    </w:p>
    <w:p w14:paraId="40A49767" w14:textId="77777777" w:rsidR="00B44E60"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5908675" w:history="1">
        <w:r>
          <w:rPr>
            <w:rStyle w:val="affffb"/>
          </w:rPr>
          <w:t>6  定植</w:t>
        </w:r>
        <w:r>
          <w:tab/>
        </w:r>
        <w:r>
          <w:fldChar w:fldCharType="begin"/>
        </w:r>
        <w:r>
          <w:instrText xml:space="preserve"> PAGEREF _Toc165908675 \h </w:instrText>
        </w:r>
        <w:r>
          <w:fldChar w:fldCharType="separate"/>
        </w:r>
        <w:r>
          <w:t>3</w:t>
        </w:r>
        <w:r>
          <w:fldChar w:fldCharType="end"/>
        </w:r>
      </w:hyperlink>
    </w:p>
    <w:p w14:paraId="05513113" w14:textId="77777777" w:rsidR="00B44E60"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5908676" w:history="1">
        <w:r>
          <w:rPr>
            <w:rStyle w:val="affffb"/>
          </w:rPr>
          <w:t>7  田间管理</w:t>
        </w:r>
        <w:r>
          <w:tab/>
        </w:r>
        <w:r>
          <w:fldChar w:fldCharType="begin"/>
        </w:r>
        <w:r>
          <w:instrText xml:space="preserve"> PAGEREF _Toc165908676 \h </w:instrText>
        </w:r>
        <w:r>
          <w:fldChar w:fldCharType="separate"/>
        </w:r>
        <w:r>
          <w:t>3</w:t>
        </w:r>
        <w:r>
          <w:fldChar w:fldCharType="end"/>
        </w:r>
      </w:hyperlink>
    </w:p>
    <w:p w14:paraId="16D45389" w14:textId="77777777" w:rsidR="00B44E60"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5908677" w:history="1">
        <w:r>
          <w:rPr>
            <w:rStyle w:val="affffb"/>
          </w:rPr>
          <w:t>8  病虫害防治</w:t>
        </w:r>
        <w:r>
          <w:tab/>
        </w:r>
        <w:r>
          <w:fldChar w:fldCharType="begin"/>
        </w:r>
        <w:r>
          <w:instrText xml:space="preserve"> PAGEREF _Toc165908677 \h </w:instrText>
        </w:r>
        <w:r>
          <w:fldChar w:fldCharType="separate"/>
        </w:r>
        <w:r>
          <w:t>3</w:t>
        </w:r>
        <w:r>
          <w:fldChar w:fldCharType="end"/>
        </w:r>
      </w:hyperlink>
    </w:p>
    <w:p w14:paraId="6A9579FF" w14:textId="77777777" w:rsidR="00B44E60"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5908678" w:history="1">
        <w:r>
          <w:rPr>
            <w:rStyle w:val="affffb"/>
          </w:rPr>
          <w:t>9  采收</w:t>
        </w:r>
        <w:r>
          <w:tab/>
        </w:r>
        <w:r>
          <w:fldChar w:fldCharType="begin"/>
        </w:r>
        <w:r>
          <w:instrText xml:space="preserve"> PAGEREF _Toc165908678 \h </w:instrText>
        </w:r>
        <w:r>
          <w:fldChar w:fldCharType="separate"/>
        </w:r>
        <w:r>
          <w:t>4</w:t>
        </w:r>
        <w:r>
          <w:fldChar w:fldCharType="end"/>
        </w:r>
      </w:hyperlink>
    </w:p>
    <w:p w14:paraId="03761391" w14:textId="77777777" w:rsidR="00B44E60"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5908679" w:history="1">
        <w:r>
          <w:rPr>
            <w:rStyle w:val="affffb"/>
          </w:rPr>
          <w:t>10  生产档案管理</w:t>
        </w:r>
        <w:r>
          <w:tab/>
        </w:r>
        <w:r>
          <w:fldChar w:fldCharType="begin"/>
        </w:r>
        <w:r>
          <w:instrText xml:space="preserve"> PAGEREF _Toc165908679 \h </w:instrText>
        </w:r>
        <w:r>
          <w:fldChar w:fldCharType="separate"/>
        </w:r>
        <w:r>
          <w:t>4</w:t>
        </w:r>
        <w:r>
          <w:fldChar w:fldCharType="end"/>
        </w:r>
      </w:hyperlink>
    </w:p>
    <w:p w14:paraId="63D952AD" w14:textId="77777777" w:rsidR="00B44E60"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5908680" w:history="1">
        <w:r>
          <w:rPr>
            <w:rStyle w:val="affffb"/>
          </w:rPr>
          <w:t xml:space="preserve">附录A（资料性）  </w:t>
        </w:r>
        <w:r>
          <w:rPr>
            <w:rStyle w:val="affffb"/>
            <w:rFonts w:ascii="Times New Roman"/>
          </w:rPr>
          <w:t>双季米槐</w:t>
        </w:r>
        <w:r>
          <w:rPr>
            <w:rStyle w:val="affffb"/>
          </w:rPr>
          <w:t>主要病害防治方法</w:t>
        </w:r>
        <w:r>
          <w:tab/>
        </w:r>
        <w:r>
          <w:fldChar w:fldCharType="begin"/>
        </w:r>
        <w:r>
          <w:instrText xml:space="preserve"> PAGEREF _Toc165908680 \h </w:instrText>
        </w:r>
        <w:r>
          <w:fldChar w:fldCharType="separate"/>
        </w:r>
        <w:r>
          <w:t>5</w:t>
        </w:r>
        <w:r>
          <w:fldChar w:fldCharType="end"/>
        </w:r>
      </w:hyperlink>
    </w:p>
    <w:p w14:paraId="2345AF1C" w14:textId="77777777" w:rsidR="00B44E60"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5908681" w:history="1">
        <w:r>
          <w:rPr>
            <w:rStyle w:val="affffb"/>
          </w:rPr>
          <w:t xml:space="preserve">附录B（资料性）  </w:t>
        </w:r>
        <w:r>
          <w:rPr>
            <w:rStyle w:val="affffb"/>
            <w:rFonts w:ascii="Times New Roman"/>
          </w:rPr>
          <w:t>双季米槐</w:t>
        </w:r>
        <w:r>
          <w:rPr>
            <w:rStyle w:val="affffb"/>
          </w:rPr>
          <w:t>生产资料登记</w:t>
        </w:r>
        <w:r>
          <w:tab/>
        </w:r>
        <w:r>
          <w:fldChar w:fldCharType="begin"/>
        </w:r>
        <w:r>
          <w:instrText xml:space="preserve"> PAGEREF _Toc165908681 \h </w:instrText>
        </w:r>
        <w:r>
          <w:fldChar w:fldCharType="separate"/>
        </w:r>
        <w:r>
          <w:t>6</w:t>
        </w:r>
        <w:r>
          <w:fldChar w:fldCharType="end"/>
        </w:r>
      </w:hyperlink>
    </w:p>
    <w:p w14:paraId="435B8D1A" w14:textId="77777777" w:rsidR="00B44E60" w:rsidRDefault="00000000">
      <w:pPr>
        <w:pStyle w:val="affffffa"/>
        <w:spacing w:after="468"/>
        <w:sectPr w:rsidR="00B44E60">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14:paraId="2A4106AC" w14:textId="77777777" w:rsidR="00B44E60" w:rsidRDefault="00000000">
      <w:pPr>
        <w:pStyle w:val="a6"/>
        <w:spacing w:beforeLines="20" w:before="62" w:afterLines="100" w:after="312"/>
      </w:pPr>
      <w:bookmarkStart w:id="30" w:name="_Toc165908669"/>
      <w:bookmarkStart w:id="31" w:name="BookMark2"/>
      <w:bookmarkEnd w:id="20"/>
      <w:r>
        <w:rPr>
          <w:spacing w:val="320"/>
        </w:rPr>
        <w:lastRenderedPageBreak/>
        <w:t>前</w:t>
      </w:r>
      <w:r>
        <w:t>言</w:t>
      </w:r>
      <w:bookmarkEnd w:id="21"/>
      <w:bookmarkEnd w:id="22"/>
      <w:bookmarkEnd w:id="23"/>
      <w:bookmarkEnd w:id="24"/>
      <w:bookmarkEnd w:id="25"/>
      <w:bookmarkEnd w:id="26"/>
      <w:bookmarkEnd w:id="27"/>
      <w:bookmarkEnd w:id="28"/>
      <w:bookmarkEnd w:id="29"/>
      <w:bookmarkEnd w:id="30"/>
    </w:p>
    <w:p w14:paraId="1BA9C15D" w14:textId="77777777" w:rsidR="00B44E60" w:rsidRDefault="00000000">
      <w:pPr>
        <w:pStyle w:val="afffff5"/>
        <w:ind w:firstLine="420"/>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w:t>
      </w:r>
      <w:r>
        <w:rPr>
          <w:rFonts w:ascii="Times New Roman" w:hint="eastAsia"/>
        </w:rPr>
        <w:t>规定</w:t>
      </w:r>
      <w:r>
        <w:rPr>
          <w:rFonts w:ascii="Times New Roman"/>
        </w:rPr>
        <w:t>起草。</w:t>
      </w:r>
    </w:p>
    <w:p w14:paraId="5A6BCE32" w14:textId="77777777" w:rsidR="00B44E60" w:rsidRDefault="00000000">
      <w:pPr>
        <w:pStyle w:val="afffff5"/>
        <w:ind w:firstLine="420"/>
        <w:rPr>
          <w:rFonts w:ascii="Times New Roman"/>
        </w:rPr>
      </w:pPr>
      <w:r>
        <w:rPr>
          <w:rFonts w:ascii="Times New Roman"/>
        </w:rPr>
        <w:t>本文件代替</w:t>
      </w:r>
      <w:r>
        <w:rPr>
          <w:rFonts w:ascii="Times New Roman"/>
        </w:rPr>
        <w:t>DB14/T 1</w:t>
      </w:r>
      <w:r>
        <w:rPr>
          <w:rFonts w:ascii="Times New Roman" w:hint="eastAsia"/>
        </w:rPr>
        <w:t>307</w:t>
      </w:r>
      <w:r>
        <w:rPr>
          <w:rFonts w:hAnsi="黑体" w:hint="eastAsia"/>
        </w:rPr>
        <w:t>—</w:t>
      </w:r>
      <w:r>
        <w:rPr>
          <w:rFonts w:ascii="Times New Roman"/>
        </w:rPr>
        <w:t>2016</w:t>
      </w:r>
      <w:r>
        <w:rPr>
          <w:rFonts w:ascii="Times New Roman"/>
        </w:rPr>
        <w:t>《</w:t>
      </w:r>
      <w:r>
        <w:rPr>
          <w:rFonts w:ascii="Times New Roman" w:hint="eastAsia"/>
        </w:rPr>
        <w:t>双季米槐种植技术规程</w:t>
      </w:r>
      <w:r>
        <w:rPr>
          <w:rFonts w:ascii="Times New Roman"/>
        </w:rPr>
        <w:t>》，与</w:t>
      </w:r>
      <w:r>
        <w:rPr>
          <w:rFonts w:ascii="Times New Roman"/>
        </w:rPr>
        <w:t>DB14/T 1</w:t>
      </w:r>
      <w:r>
        <w:rPr>
          <w:rFonts w:ascii="Times New Roman" w:hint="eastAsia"/>
        </w:rPr>
        <w:t>307</w:t>
      </w:r>
      <w:r>
        <w:rPr>
          <w:rFonts w:hAnsi="黑体" w:hint="eastAsia"/>
        </w:rPr>
        <w:t>—</w:t>
      </w:r>
      <w:r>
        <w:rPr>
          <w:rFonts w:ascii="Times New Roman"/>
        </w:rPr>
        <w:t>2016</w:t>
      </w:r>
      <w:r>
        <w:rPr>
          <w:rFonts w:ascii="Times New Roman"/>
        </w:rPr>
        <w:t>相比，除结构调整和编辑性改动外，主要技术变化如下：</w:t>
      </w:r>
    </w:p>
    <w:p w14:paraId="74D243F4" w14:textId="23B75719" w:rsidR="00B44E60" w:rsidRDefault="00000000">
      <w:pPr>
        <w:pStyle w:val="afffff5"/>
        <w:ind w:firstLine="420"/>
        <w:rPr>
          <w:rFonts w:hAnsi="宋体" w:hint="eastAsia"/>
        </w:rPr>
      </w:pPr>
      <w:r>
        <w:rPr>
          <w:rFonts w:hAnsi="宋体" w:hint="eastAsia"/>
        </w:rPr>
        <w:t>——</w:t>
      </w:r>
      <w:r>
        <w:rPr>
          <w:rFonts w:ascii="Times New Roman" w:hint="eastAsia"/>
        </w:rPr>
        <w:t>更改了</w:t>
      </w:r>
      <w:r>
        <w:rPr>
          <w:rFonts w:hAnsi="宋体" w:hint="eastAsia"/>
        </w:rPr>
        <w:t>“种苗繁育”</w:t>
      </w:r>
      <w:r>
        <w:rPr>
          <w:rFonts w:ascii="Times New Roman"/>
        </w:rPr>
        <w:t>（见</w:t>
      </w:r>
      <w:r>
        <w:rPr>
          <w:rFonts w:ascii="Times New Roman"/>
        </w:rPr>
        <w:t>5</w:t>
      </w:r>
      <w:r>
        <w:rPr>
          <w:rFonts w:ascii="Times New Roman"/>
        </w:rPr>
        <w:t>，</w:t>
      </w:r>
      <w:r>
        <w:rPr>
          <w:rFonts w:ascii="Times New Roman"/>
        </w:rPr>
        <w:t>2016</w:t>
      </w:r>
      <w:r>
        <w:rPr>
          <w:rFonts w:ascii="Times New Roman"/>
        </w:rPr>
        <w:t>版</w:t>
      </w:r>
      <w:r>
        <w:rPr>
          <w:rFonts w:ascii="Times New Roman"/>
        </w:rPr>
        <w:t>5</w:t>
      </w:r>
      <w:r>
        <w:rPr>
          <w:rFonts w:ascii="Times New Roman"/>
        </w:rPr>
        <w:t>）</w:t>
      </w:r>
      <w:r>
        <w:rPr>
          <w:rFonts w:hAnsi="宋体" w:hint="eastAsia"/>
        </w:rPr>
        <w:t>；</w:t>
      </w:r>
    </w:p>
    <w:p w14:paraId="4185E825" w14:textId="3456909F" w:rsidR="00B44E60" w:rsidRDefault="00000000">
      <w:pPr>
        <w:pStyle w:val="afffff5"/>
        <w:ind w:firstLine="420"/>
        <w:rPr>
          <w:rFonts w:hAnsi="宋体" w:hint="eastAsia"/>
        </w:rPr>
      </w:pPr>
      <w:r>
        <w:rPr>
          <w:rFonts w:hAnsi="宋体"/>
        </w:rPr>
        <w:t>——</w:t>
      </w:r>
      <w:r>
        <w:rPr>
          <w:rFonts w:ascii="Times New Roman" w:hint="eastAsia"/>
        </w:rPr>
        <w:t>更改了“移栽</w:t>
      </w:r>
      <w:r>
        <w:rPr>
          <w:rFonts w:hAnsi="宋体" w:hint="eastAsia"/>
        </w:rPr>
        <w:t>”</w:t>
      </w:r>
      <w:r>
        <w:rPr>
          <w:rFonts w:ascii="Times New Roman" w:hint="eastAsia"/>
        </w:rPr>
        <w:t>章节名（见</w:t>
      </w:r>
      <w:r>
        <w:rPr>
          <w:rFonts w:ascii="Times New Roman" w:hint="eastAsia"/>
        </w:rPr>
        <w:t>6</w:t>
      </w:r>
      <w:r>
        <w:rPr>
          <w:rFonts w:ascii="Times New Roman" w:hint="eastAsia"/>
        </w:rPr>
        <w:t>，</w:t>
      </w:r>
      <w:r>
        <w:rPr>
          <w:rFonts w:ascii="Times New Roman" w:hint="eastAsia"/>
        </w:rPr>
        <w:t>2016</w:t>
      </w:r>
      <w:r>
        <w:rPr>
          <w:rFonts w:ascii="Times New Roman" w:hint="eastAsia"/>
        </w:rPr>
        <w:t>版</w:t>
      </w:r>
      <w:r>
        <w:rPr>
          <w:rFonts w:ascii="Times New Roman" w:hint="eastAsia"/>
        </w:rPr>
        <w:t>6</w:t>
      </w:r>
      <w:r>
        <w:rPr>
          <w:rFonts w:ascii="Times New Roman" w:hint="eastAsia"/>
        </w:rPr>
        <w:t>）</w:t>
      </w:r>
      <w:r>
        <w:rPr>
          <w:rFonts w:hAnsi="宋体" w:hint="eastAsia"/>
        </w:rPr>
        <w:t>；</w:t>
      </w:r>
    </w:p>
    <w:p w14:paraId="49279AB3" w14:textId="1C32971D" w:rsidR="00B44E60" w:rsidRDefault="00000000">
      <w:pPr>
        <w:pStyle w:val="afffff5"/>
        <w:ind w:firstLine="420"/>
        <w:rPr>
          <w:rFonts w:hAnsi="宋体" w:hint="eastAsia"/>
        </w:rPr>
      </w:pPr>
      <w:r>
        <w:rPr>
          <w:rFonts w:hAnsi="宋体" w:hint="eastAsia"/>
        </w:rPr>
        <w:t>——</w:t>
      </w:r>
      <w:r>
        <w:rPr>
          <w:rFonts w:ascii="Times New Roman" w:hint="eastAsia"/>
        </w:rPr>
        <w:t>更改了</w:t>
      </w:r>
      <w:r>
        <w:rPr>
          <w:rFonts w:hAnsi="宋体" w:hint="eastAsia"/>
        </w:rPr>
        <w:t>“田间管理”</w:t>
      </w:r>
      <w:r>
        <w:rPr>
          <w:rFonts w:ascii="Times New Roman" w:hint="eastAsia"/>
        </w:rPr>
        <w:t>（见</w:t>
      </w:r>
      <w:r>
        <w:rPr>
          <w:rFonts w:ascii="Times New Roman" w:hint="eastAsia"/>
        </w:rPr>
        <w:t>7</w:t>
      </w:r>
      <w:r>
        <w:rPr>
          <w:rFonts w:ascii="Times New Roman" w:hint="eastAsia"/>
        </w:rPr>
        <w:t>，</w:t>
      </w:r>
      <w:r>
        <w:rPr>
          <w:rFonts w:ascii="Times New Roman" w:hint="eastAsia"/>
        </w:rPr>
        <w:t>2016</w:t>
      </w:r>
      <w:r>
        <w:rPr>
          <w:rFonts w:ascii="Times New Roman" w:hint="eastAsia"/>
        </w:rPr>
        <w:t>版</w:t>
      </w:r>
      <w:r>
        <w:rPr>
          <w:rFonts w:ascii="Times New Roman" w:hint="eastAsia"/>
        </w:rPr>
        <w:t>7</w:t>
      </w:r>
      <w:r>
        <w:rPr>
          <w:rFonts w:ascii="Times New Roman" w:hint="eastAsia"/>
        </w:rPr>
        <w:t>）</w:t>
      </w:r>
      <w:r>
        <w:rPr>
          <w:rFonts w:hAnsi="宋体" w:hint="eastAsia"/>
        </w:rPr>
        <w:t>；</w:t>
      </w:r>
    </w:p>
    <w:p w14:paraId="0F6694E7" w14:textId="3C96972A" w:rsidR="00B44E60" w:rsidRDefault="00000000">
      <w:pPr>
        <w:pStyle w:val="afffff5"/>
        <w:ind w:firstLine="420"/>
        <w:rPr>
          <w:rFonts w:hAnsi="宋体" w:hint="eastAsia"/>
        </w:rPr>
      </w:pPr>
      <w:r>
        <w:rPr>
          <w:rFonts w:hAnsi="宋体"/>
        </w:rPr>
        <w:t>——</w:t>
      </w:r>
      <w:r>
        <w:rPr>
          <w:rFonts w:ascii="Times New Roman" w:hint="eastAsia"/>
        </w:rPr>
        <w:t>更改了“病虫害防治</w:t>
      </w:r>
      <w:r>
        <w:rPr>
          <w:rFonts w:hAnsi="宋体" w:hint="eastAsia"/>
        </w:rPr>
        <w:t>”</w:t>
      </w:r>
      <w:r>
        <w:rPr>
          <w:rFonts w:ascii="Times New Roman" w:hint="eastAsia"/>
        </w:rPr>
        <w:t>（见</w:t>
      </w:r>
      <w:r>
        <w:rPr>
          <w:rFonts w:ascii="Times New Roman" w:hint="eastAsia"/>
        </w:rPr>
        <w:t>8</w:t>
      </w:r>
      <w:r>
        <w:rPr>
          <w:rFonts w:ascii="Times New Roman" w:hint="eastAsia"/>
        </w:rPr>
        <w:t>，</w:t>
      </w:r>
      <w:r>
        <w:rPr>
          <w:rFonts w:ascii="Times New Roman" w:hint="eastAsia"/>
        </w:rPr>
        <w:t>2016</w:t>
      </w:r>
      <w:r>
        <w:rPr>
          <w:rFonts w:ascii="Times New Roman" w:hint="eastAsia"/>
        </w:rPr>
        <w:t>版</w:t>
      </w:r>
      <w:r>
        <w:rPr>
          <w:rFonts w:ascii="Times New Roman" w:hint="eastAsia"/>
        </w:rPr>
        <w:t>7.3</w:t>
      </w:r>
      <w:r>
        <w:rPr>
          <w:rFonts w:ascii="Times New Roman" w:hint="eastAsia"/>
        </w:rPr>
        <w:t>）</w:t>
      </w:r>
      <w:r>
        <w:rPr>
          <w:rFonts w:hAnsi="宋体" w:hint="eastAsia"/>
        </w:rPr>
        <w:t>；</w:t>
      </w:r>
    </w:p>
    <w:p w14:paraId="6D6B2D85" w14:textId="1F6E138C" w:rsidR="00B44E60" w:rsidRDefault="00000000">
      <w:pPr>
        <w:pStyle w:val="afffff5"/>
        <w:ind w:firstLine="420"/>
        <w:rPr>
          <w:rFonts w:hAnsi="宋体" w:hint="eastAsia"/>
        </w:rPr>
      </w:pPr>
      <w:r>
        <w:rPr>
          <w:rFonts w:hAnsi="宋体"/>
        </w:rPr>
        <w:t>——</w:t>
      </w:r>
      <w:r>
        <w:rPr>
          <w:rFonts w:hAnsi="宋体" w:hint="eastAsia"/>
        </w:rPr>
        <w:t>更改了</w:t>
      </w:r>
      <w:r>
        <w:rPr>
          <w:rFonts w:ascii="Times New Roman" w:hint="eastAsia"/>
        </w:rPr>
        <w:t>“采收与初加工</w:t>
      </w:r>
      <w:r w:rsidR="00F52D5A">
        <w:rPr>
          <w:rFonts w:hAnsi="宋体" w:hint="eastAsia"/>
        </w:rPr>
        <w:t>”</w:t>
      </w:r>
      <w:r>
        <w:rPr>
          <w:rFonts w:ascii="Times New Roman" w:hint="eastAsia"/>
        </w:rPr>
        <w:t>章节名（见</w:t>
      </w:r>
      <w:r>
        <w:rPr>
          <w:rFonts w:ascii="Times New Roman" w:hint="eastAsia"/>
        </w:rPr>
        <w:t>9</w:t>
      </w:r>
      <w:r>
        <w:rPr>
          <w:rFonts w:ascii="Times New Roman" w:hint="eastAsia"/>
        </w:rPr>
        <w:t>，</w:t>
      </w:r>
      <w:r>
        <w:rPr>
          <w:rFonts w:ascii="Times New Roman" w:hint="eastAsia"/>
        </w:rPr>
        <w:t>2016</w:t>
      </w:r>
      <w:r>
        <w:rPr>
          <w:rFonts w:ascii="Times New Roman" w:hint="eastAsia"/>
        </w:rPr>
        <w:t>版</w:t>
      </w:r>
      <w:r>
        <w:rPr>
          <w:rFonts w:ascii="Times New Roman" w:hint="eastAsia"/>
        </w:rPr>
        <w:t>8</w:t>
      </w:r>
      <w:r>
        <w:rPr>
          <w:rFonts w:ascii="Times New Roman" w:hint="eastAsia"/>
        </w:rPr>
        <w:t>）</w:t>
      </w:r>
      <w:r>
        <w:rPr>
          <w:rFonts w:hAnsi="宋体" w:hint="eastAsia"/>
        </w:rPr>
        <w:t>；</w:t>
      </w:r>
    </w:p>
    <w:p w14:paraId="43BE2BB8" w14:textId="77777777" w:rsidR="00B44E60" w:rsidRDefault="00000000">
      <w:pPr>
        <w:pStyle w:val="afffff5"/>
        <w:ind w:firstLine="420"/>
        <w:rPr>
          <w:rFonts w:hAnsi="宋体" w:hint="eastAsia"/>
        </w:rPr>
      </w:pPr>
      <w:r>
        <w:rPr>
          <w:rFonts w:hAnsi="宋体" w:hint="eastAsia"/>
        </w:rPr>
        <w:t>——增加了“生产档案管理”</w:t>
      </w:r>
      <w:r>
        <w:rPr>
          <w:rFonts w:ascii="Times New Roman" w:hint="eastAsia"/>
        </w:rPr>
        <w:t>（见</w:t>
      </w:r>
      <w:r>
        <w:rPr>
          <w:rFonts w:ascii="Times New Roman" w:hint="eastAsia"/>
        </w:rPr>
        <w:t>10</w:t>
      </w:r>
      <w:r>
        <w:rPr>
          <w:rFonts w:ascii="Times New Roman" w:hint="eastAsia"/>
        </w:rPr>
        <w:t>）</w:t>
      </w:r>
      <w:r>
        <w:rPr>
          <w:rFonts w:hAnsi="宋体" w:hint="eastAsia"/>
        </w:rPr>
        <w:t>；</w:t>
      </w:r>
    </w:p>
    <w:p w14:paraId="71A01AF7" w14:textId="77777777" w:rsidR="00B44E60" w:rsidRDefault="00000000">
      <w:pPr>
        <w:spacing w:line="240" w:lineRule="auto"/>
        <w:ind w:firstLineChars="200" w:firstLine="420"/>
        <w:rPr>
          <w:rFonts w:ascii="Times New Roman" w:hAnsi="Times New Roman"/>
          <w:kern w:val="0"/>
        </w:rPr>
      </w:pPr>
      <w:r>
        <w:rPr>
          <w:rFonts w:ascii="Times New Roman" w:hAnsi="Times New Roman" w:hint="eastAsia"/>
          <w:kern w:val="0"/>
        </w:rPr>
        <w:t>——增加了“双季米槐主要病害防治方法”</w:t>
      </w:r>
      <w:r>
        <w:rPr>
          <w:rFonts w:ascii="Times New Roman" w:hAnsi="Times New Roman" w:hint="eastAsia"/>
          <w:kern w:val="0"/>
          <w:szCs w:val="20"/>
        </w:rPr>
        <w:t>（见附录</w:t>
      </w:r>
      <w:r>
        <w:rPr>
          <w:rFonts w:ascii="Times New Roman" w:hAnsi="Times New Roman" w:hint="eastAsia"/>
          <w:kern w:val="0"/>
          <w:szCs w:val="20"/>
        </w:rPr>
        <w:t>A</w:t>
      </w:r>
      <w:r>
        <w:rPr>
          <w:rFonts w:ascii="Times New Roman" w:hAnsi="Times New Roman" w:hint="eastAsia"/>
          <w:kern w:val="0"/>
          <w:szCs w:val="20"/>
        </w:rPr>
        <w:t>）</w:t>
      </w:r>
      <w:r>
        <w:rPr>
          <w:rFonts w:ascii="Times New Roman" w:hAnsi="Times New Roman" w:hint="eastAsia"/>
          <w:kern w:val="0"/>
        </w:rPr>
        <w:t>；</w:t>
      </w:r>
    </w:p>
    <w:p w14:paraId="26376FDE" w14:textId="77777777" w:rsidR="00B44E60" w:rsidRDefault="00000000">
      <w:pPr>
        <w:spacing w:line="240" w:lineRule="auto"/>
        <w:ind w:firstLineChars="200" w:firstLine="420"/>
        <w:rPr>
          <w:rFonts w:ascii="Times New Roman" w:hAnsi="Times New Roman"/>
        </w:rPr>
      </w:pPr>
      <w:r>
        <w:rPr>
          <w:rFonts w:ascii="Times New Roman" w:hAnsi="Times New Roman" w:hint="eastAsia"/>
          <w:kern w:val="0"/>
        </w:rPr>
        <w:t>——增加了“双季米槐生产资料登记”</w:t>
      </w:r>
      <w:r>
        <w:rPr>
          <w:rFonts w:ascii="Times New Roman" w:hAnsi="Times New Roman" w:hint="eastAsia"/>
          <w:kern w:val="0"/>
          <w:szCs w:val="20"/>
        </w:rPr>
        <w:t>（见附录</w:t>
      </w:r>
      <w:r>
        <w:rPr>
          <w:rFonts w:ascii="Times New Roman" w:hAnsi="Times New Roman" w:hint="eastAsia"/>
          <w:kern w:val="0"/>
          <w:szCs w:val="20"/>
        </w:rPr>
        <w:t>B</w:t>
      </w:r>
      <w:r>
        <w:rPr>
          <w:rFonts w:ascii="Times New Roman" w:hAnsi="Times New Roman" w:hint="eastAsia"/>
          <w:kern w:val="0"/>
          <w:szCs w:val="20"/>
        </w:rPr>
        <w:t>）</w:t>
      </w:r>
      <w:r>
        <w:rPr>
          <w:rFonts w:ascii="Times New Roman" w:hAnsi="Times New Roman"/>
          <w:kern w:val="0"/>
        </w:rPr>
        <w:t>。</w:t>
      </w:r>
    </w:p>
    <w:p w14:paraId="37CB4E1F" w14:textId="77777777" w:rsidR="00B44E60" w:rsidRDefault="00000000">
      <w:pPr>
        <w:pStyle w:val="afffff5"/>
        <w:ind w:firstLine="420"/>
      </w:pPr>
      <w:r>
        <w:rPr>
          <w:rFonts w:hint="eastAsia"/>
        </w:rPr>
        <w:t>本文件由山西省农业农村厅提出、组织实施和监督检查。</w:t>
      </w:r>
    </w:p>
    <w:p w14:paraId="0D80D721" w14:textId="77777777" w:rsidR="00B44E60" w:rsidRDefault="00000000">
      <w:pPr>
        <w:pStyle w:val="afffff5"/>
        <w:ind w:firstLine="420"/>
      </w:pPr>
      <w:r>
        <w:rPr>
          <w:rFonts w:hint="eastAsia"/>
        </w:rPr>
        <w:t>本文件由山西省市场监督管理局对标准的组织实施情况进行监督检查</w:t>
      </w:r>
      <w:r>
        <w:t>。</w:t>
      </w:r>
    </w:p>
    <w:p w14:paraId="22C9B4A1" w14:textId="77777777" w:rsidR="00B44E60" w:rsidRDefault="00000000">
      <w:pPr>
        <w:pStyle w:val="afffff5"/>
        <w:ind w:firstLine="420"/>
        <w:rPr>
          <w:rFonts w:ascii="Times New Roman"/>
        </w:rPr>
      </w:pPr>
      <w:r>
        <w:rPr>
          <w:rFonts w:ascii="Times New Roman"/>
        </w:rPr>
        <w:t>本文件由</w:t>
      </w:r>
      <w:r>
        <w:rPr>
          <w:rFonts w:ascii="Times New Roman"/>
          <w:szCs w:val="21"/>
        </w:rPr>
        <w:t>山西省农业标准化技术委员会（</w:t>
      </w:r>
      <w:r>
        <w:rPr>
          <w:rFonts w:ascii="Times New Roman"/>
          <w:szCs w:val="21"/>
        </w:rPr>
        <w:t>SXS/TC19</w:t>
      </w:r>
      <w:r>
        <w:rPr>
          <w:rFonts w:ascii="Times New Roman"/>
          <w:szCs w:val="21"/>
        </w:rPr>
        <w:t>）</w:t>
      </w:r>
      <w:r>
        <w:rPr>
          <w:rFonts w:ascii="Times New Roman"/>
        </w:rPr>
        <w:t>归口。</w:t>
      </w:r>
    </w:p>
    <w:p w14:paraId="2F233B56" w14:textId="77777777" w:rsidR="00B44E60" w:rsidRDefault="00000000">
      <w:pPr>
        <w:pStyle w:val="afffff5"/>
        <w:ind w:firstLine="420"/>
        <w:rPr>
          <w:rFonts w:ascii="Times New Roman"/>
        </w:rPr>
      </w:pPr>
      <w:r>
        <w:rPr>
          <w:rFonts w:ascii="Times New Roman"/>
        </w:rPr>
        <w:t>本文件起草单位：</w:t>
      </w:r>
      <w:r>
        <w:rPr>
          <w:rFonts w:ascii="Times New Roman" w:hint="eastAsia"/>
        </w:rPr>
        <w:t>山西农业大学、河津市农村农业局、太原学院。</w:t>
      </w:r>
    </w:p>
    <w:p w14:paraId="75A82A94" w14:textId="77C54C9A" w:rsidR="00B44E60" w:rsidRDefault="00000000">
      <w:pPr>
        <w:pStyle w:val="afffff5"/>
        <w:ind w:firstLine="420"/>
        <w:rPr>
          <w:rFonts w:ascii="Times New Roman"/>
        </w:rPr>
      </w:pPr>
      <w:r>
        <w:rPr>
          <w:rFonts w:ascii="Times New Roman"/>
        </w:rPr>
        <w:t>本文件主要起草人</w:t>
      </w:r>
      <w:r w:rsidR="0044100E">
        <w:rPr>
          <w:rFonts w:ascii="Times New Roman" w:hint="eastAsia"/>
        </w:rPr>
        <w:t>：</w:t>
      </w:r>
      <w:r>
        <w:rPr>
          <w:rFonts w:ascii="Times New Roman" w:hint="eastAsia"/>
        </w:rPr>
        <w:t>杨忠义、纪薇、高飞、韩凯、杨尚锦、张作刚、杨宏斌、邢国芳。</w:t>
      </w:r>
    </w:p>
    <w:p w14:paraId="4F7675E3" w14:textId="77777777" w:rsidR="00B44E60" w:rsidRDefault="00000000">
      <w:pPr>
        <w:pStyle w:val="afffff5"/>
        <w:ind w:firstLine="420"/>
        <w:rPr>
          <w:rFonts w:ascii="Times New Roman"/>
        </w:rPr>
      </w:pPr>
      <w:r>
        <w:rPr>
          <w:rFonts w:ascii="Times New Roman"/>
        </w:rPr>
        <w:t>本文件及其所代替文件的历次版本发布情况为：</w:t>
      </w:r>
    </w:p>
    <w:p w14:paraId="0E9564B4" w14:textId="77777777" w:rsidR="00B44E60" w:rsidRDefault="00000000">
      <w:pPr>
        <w:pStyle w:val="afffff5"/>
        <w:ind w:firstLine="420"/>
        <w:rPr>
          <w:rFonts w:ascii="Times New Roman"/>
        </w:rPr>
      </w:pPr>
      <w:r>
        <w:rPr>
          <w:rFonts w:ascii="Times New Roman" w:hint="eastAsia"/>
        </w:rPr>
        <w:t>——</w:t>
      </w:r>
      <w:r>
        <w:rPr>
          <w:rFonts w:ascii="Times New Roman"/>
        </w:rPr>
        <w:t>2016</w:t>
      </w:r>
      <w:r>
        <w:rPr>
          <w:rFonts w:ascii="Times New Roman"/>
        </w:rPr>
        <w:t>年首次发布为</w:t>
      </w:r>
      <w:r>
        <w:rPr>
          <w:rFonts w:ascii="Times New Roman"/>
        </w:rPr>
        <w:t>DB14/T 1</w:t>
      </w:r>
      <w:r>
        <w:rPr>
          <w:rFonts w:ascii="Times New Roman" w:hint="eastAsia"/>
        </w:rPr>
        <w:t>307</w:t>
      </w:r>
      <w:r>
        <w:rPr>
          <w:rFonts w:hAnsi="黑体" w:hint="eastAsia"/>
        </w:rPr>
        <w:t>—</w:t>
      </w:r>
      <w:r>
        <w:rPr>
          <w:rFonts w:ascii="Times New Roman"/>
        </w:rPr>
        <w:t>2016</w:t>
      </w:r>
      <w:r>
        <w:rPr>
          <w:rFonts w:ascii="Times New Roman"/>
        </w:rPr>
        <w:t>；</w:t>
      </w:r>
    </w:p>
    <w:p w14:paraId="1444FBB3" w14:textId="77777777" w:rsidR="00B44E60" w:rsidRDefault="00000000">
      <w:pPr>
        <w:pStyle w:val="afffff5"/>
        <w:ind w:firstLine="420"/>
        <w:rPr>
          <w:rFonts w:ascii="Times New Roman"/>
        </w:rPr>
      </w:pPr>
      <w:r>
        <w:rPr>
          <w:rFonts w:ascii="Times New Roman" w:hint="eastAsia"/>
        </w:rPr>
        <w:t>——</w:t>
      </w:r>
      <w:r>
        <w:rPr>
          <w:rFonts w:ascii="Times New Roman"/>
        </w:rPr>
        <w:t>本次为第一次修订。</w:t>
      </w:r>
    </w:p>
    <w:p w14:paraId="3578BF3F" w14:textId="77777777" w:rsidR="00B44E60" w:rsidRDefault="00B44E60">
      <w:pPr>
        <w:pStyle w:val="afffff5"/>
        <w:ind w:firstLine="420"/>
        <w:sectPr w:rsidR="00B44E60">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type="lines" w:linePitch="312"/>
        </w:sectPr>
      </w:pPr>
    </w:p>
    <w:p w14:paraId="744D96B8" w14:textId="77777777" w:rsidR="00B44E60" w:rsidRDefault="00B44E60">
      <w:pPr>
        <w:spacing w:line="20" w:lineRule="exact"/>
        <w:jc w:val="center"/>
        <w:rPr>
          <w:rFonts w:ascii="黑体" w:eastAsia="黑体" w:hAnsi="黑体" w:hint="eastAsia"/>
          <w:sz w:val="32"/>
          <w:szCs w:val="32"/>
        </w:rPr>
      </w:pPr>
      <w:bookmarkStart w:id="32" w:name="BookMark4"/>
      <w:bookmarkEnd w:id="31"/>
    </w:p>
    <w:p w14:paraId="5F9C11F2" w14:textId="77777777" w:rsidR="00B44E60" w:rsidRDefault="00B44E60">
      <w:pPr>
        <w:spacing w:line="20" w:lineRule="exact"/>
        <w:jc w:val="center"/>
        <w:rPr>
          <w:rFonts w:ascii="黑体" w:eastAsia="黑体" w:hAnsi="黑体" w:hint="eastAsia"/>
          <w:sz w:val="32"/>
          <w:szCs w:val="32"/>
        </w:rPr>
      </w:pPr>
    </w:p>
    <w:bookmarkStart w:id="33" w:name="NEW_STAND_NAME" w:displacedByCustomXml="next"/>
    <w:sdt>
      <w:sdtPr>
        <w:tag w:val="NEW_STAND_NAME"/>
        <w:id w:val="595910757"/>
        <w:lock w:val="sdtLocked"/>
        <w:placeholder>
          <w:docPart w:val="9A278C95AD8941EA92148B79A392FBFC"/>
        </w:placeholder>
      </w:sdtPr>
      <w:sdtContent>
        <w:p w14:paraId="0169498F" w14:textId="77777777" w:rsidR="00B44E60" w:rsidRDefault="00000000" w:rsidP="00064245">
          <w:pPr>
            <w:pStyle w:val="afffffffff8"/>
            <w:spacing w:beforeLines="1" w:before="3" w:afterLines="220" w:after="686"/>
            <w:rPr>
              <w:rFonts w:hint="eastAsia"/>
            </w:rPr>
          </w:pPr>
          <w:r>
            <w:rPr>
              <w:rFonts w:hint="eastAsia"/>
            </w:rPr>
            <w:t>双季米槐种植技术规程</w:t>
          </w:r>
        </w:p>
      </w:sdtContent>
    </w:sdt>
    <w:p w14:paraId="3F37A1DB" w14:textId="77777777" w:rsidR="00B44E60" w:rsidRDefault="00000000">
      <w:pPr>
        <w:pStyle w:val="affc"/>
        <w:spacing w:before="312" w:after="312"/>
      </w:pPr>
      <w:bookmarkStart w:id="34" w:name="_Toc17233325"/>
      <w:bookmarkStart w:id="35" w:name="_Toc165218548"/>
      <w:bookmarkStart w:id="36" w:name="_Toc165908670"/>
      <w:bookmarkStart w:id="37" w:name="_Toc165230869"/>
      <w:bookmarkStart w:id="38" w:name="_Toc165239973"/>
      <w:bookmarkStart w:id="39" w:name="_Toc97191423"/>
      <w:bookmarkStart w:id="40" w:name="_Toc165244807"/>
      <w:bookmarkStart w:id="41" w:name="_Toc165242311"/>
      <w:bookmarkStart w:id="42" w:name="_Toc165230845"/>
      <w:bookmarkStart w:id="43" w:name="_Toc17233333"/>
      <w:bookmarkStart w:id="44" w:name="_Toc165233156"/>
      <w:bookmarkStart w:id="45" w:name="_Toc165236745"/>
      <w:bookmarkStart w:id="46" w:name="_Toc26648465"/>
      <w:bookmarkStart w:id="47" w:name="_Toc24884218"/>
      <w:bookmarkStart w:id="48" w:name="_Toc24884211"/>
      <w:bookmarkStart w:id="49" w:name="_Toc26718930"/>
      <w:bookmarkStart w:id="50" w:name="_Toc26986530"/>
      <w:bookmarkStart w:id="51" w:name="_Toc26986771"/>
      <w:bookmarkStart w:id="52" w:name="_Toc165218581"/>
      <w:bookmarkStart w:id="53" w:name="_Toc165298210"/>
      <w:bookmarkEnd w:id="33"/>
      <w:r>
        <w:rPr>
          <w:rFonts w:hint="eastAsia"/>
        </w:rPr>
        <w:t>范围</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4491D29" w14:textId="1BEB57C1" w:rsidR="00B44E60" w:rsidRDefault="00000000" w:rsidP="00D51107">
      <w:pPr>
        <w:pStyle w:val="afffff5"/>
        <w:ind w:firstLine="420"/>
      </w:pPr>
      <w:bookmarkStart w:id="54" w:name="_Toc17233334"/>
      <w:bookmarkStart w:id="55" w:name="_Toc26648466"/>
      <w:bookmarkStart w:id="56" w:name="_Toc17233326"/>
      <w:bookmarkStart w:id="57" w:name="_Toc24884219"/>
      <w:bookmarkStart w:id="58" w:name="_Toc24884212"/>
      <w:r>
        <w:rPr>
          <w:rFonts w:hint="eastAsia"/>
        </w:rPr>
        <w:t>本文件规定了双季米槐种植的术语和定义、产地、种苗繁育、定植、田间管理、病虫害防治、采收和生产档案管理。</w:t>
      </w:r>
    </w:p>
    <w:p w14:paraId="13F08198" w14:textId="77777777" w:rsidR="00B44E60" w:rsidRDefault="00000000">
      <w:pPr>
        <w:pStyle w:val="afffff5"/>
        <w:ind w:firstLine="420"/>
      </w:pPr>
      <w:r>
        <w:rPr>
          <w:rFonts w:hint="eastAsia"/>
        </w:rPr>
        <w:t>本文件适用于双季米槐的种植。</w:t>
      </w:r>
    </w:p>
    <w:p w14:paraId="0CA85394" w14:textId="77777777" w:rsidR="00B44E60" w:rsidRDefault="00000000">
      <w:pPr>
        <w:pStyle w:val="affc"/>
        <w:spacing w:before="312" w:after="312"/>
      </w:pPr>
      <w:bookmarkStart w:id="59" w:name="_Toc165298211"/>
      <w:bookmarkStart w:id="60" w:name="_Toc165218582"/>
      <w:bookmarkStart w:id="61" w:name="_Toc165244808"/>
      <w:bookmarkStart w:id="62" w:name="_Toc165218549"/>
      <w:bookmarkStart w:id="63" w:name="_Toc165233157"/>
      <w:bookmarkStart w:id="64" w:name="_Toc26718931"/>
      <w:bookmarkStart w:id="65" w:name="_Toc165239974"/>
      <w:bookmarkStart w:id="66" w:name="_Toc97191424"/>
      <w:bookmarkStart w:id="67" w:name="_Toc165230846"/>
      <w:bookmarkStart w:id="68" w:name="_Toc26986772"/>
      <w:bookmarkStart w:id="69" w:name="_Toc165230870"/>
      <w:bookmarkStart w:id="70" w:name="_Toc165242312"/>
      <w:bookmarkStart w:id="71" w:name="_Toc165236746"/>
      <w:bookmarkStart w:id="72" w:name="_Toc165908671"/>
      <w:bookmarkStart w:id="73" w:name="_Toc26986531"/>
      <w:r>
        <w:rPr>
          <w:rFonts w:hint="eastAsia"/>
        </w:rPr>
        <w:t>规范性引用文件</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dt>
      <w:sdtPr>
        <w:rPr>
          <w:rFonts w:hint="eastAsia"/>
        </w:rPr>
        <w:id w:val="715848253"/>
        <w:placeholder>
          <w:docPart w:val="D6EEE0EAA1E64C2C8674E8061E33CAA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09B0073" w14:textId="77777777" w:rsidR="00B44E60"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56D11A5" w14:textId="77777777" w:rsidR="00B44E60" w:rsidRDefault="00000000">
      <w:pPr>
        <w:pStyle w:val="afffff5"/>
        <w:ind w:firstLine="420"/>
        <w:rPr>
          <w:rFonts w:ascii="Times New Roman"/>
          <w:kern w:val="2"/>
          <w14:ligatures w14:val="standardContextual"/>
        </w:rPr>
      </w:pPr>
      <w:r>
        <w:rPr>
          <w:rFonts w:ascii="Times New Roman" w:hint="eastAsia"/>
          <w:kern w:val="2"/>
          <w14:ligatures w14:val="standardContextual"/>
        </w:rPr>
        <w:t xml:space="preserve">GB 3095  </w:t>
      </w:r>
      <w:r>
        <w:rPr>
          <w:rFonts w:ascii="Times New Roman" w:hint="eastAsia"/>
          <w:kern w:val="2"/>
          <w14:ligatures w14:val="standardContextual"/>
        </w:rPr>
        <w:t>环境空气质量标准</w:t>
      </w:r>
    </w:p>
    <w:p w14:paraId="044AC6EE" w14:textId="77777777" w:rsidR="00B44E60" w:rsidRDefault="00000000">
      <w:pPr>
        <w:pStyle w:val="afffff5"/>
        <w:ind w:firstLine="420"/>
        <w:rPr>
          <w:rFonts w:ascii="Times New Roman"/>
          <w:kern w:val="2"/>
          <w14:ligatures w14:val="standardContextual"/>
        </w:rPr>
      </w:pPr>
      <w:r>
        <w:rPr>
          <w:rFonts w:ascii="Times New Roman" w:hint="eastAsia"/>
          <w:kern w:val="2"/>
          <w14:ligatures w14:val="standardContextual"/>
        </w:rPr>
        <w:t xml:space="preserve">GB 5084  </w:t>
      </w:r>
      <w:r>
        <w:rPr>
          <w:rFonts w:ascii="Times New Roman" w:hint="eastAsia"/>
          <w:kern w:val="2"/>
          <w14:ligatures w14:val="standardContextual"/>
        </w:rPr>
        <w:t>农田灌溉水质标准</w:t>
      </w:r>
    </w:p>
    <w:p w14:paraId="264A21AD" w14:textId="3836DFB5" w:rsidR="000A4F3B" w:rsidRPr="000A4F3B" w:rsidRDefault="000A4F3B" w:rsidP="000A4F3B">
      <w:pPr>
        <w:pStyle w:val="afffff5"/>
        <w:ind w:firstLine="420"/>
        <w:rPr>
          <w:rFonts w:ascii="Times New Roman"/>
          <w:kern w:val="2"/>
          <w14:ligatures w14:val="standardContextual"/>
        </w:rPr>
      </w:pPr>
      <w:r>
        <w:rPr>
          <w:rFonts w:ascii="Times New Roman" w:hint="eastAsia"/>
          <w:kern w:val="2"/>
          <w14:ligatures w14:val="standardContextual"/>
        </w:rPr>
        <w:t xml:space="preserve">GB 15618  </w:t>
      </w:r>
      <w:r>
        <w:rPr>
          <w:rFonts w:ascii="Times New Roman" w:hint="eastAsia"/>
          <w:kern w:val="2"/>
          <w14:ligatures w14:val="standardContextual"/>
        </w:rPr>
        <w:t>土壤环境质量</w:t>
      </w:r>
      <w:r>
        <w:rPr>
          <w:rFonts w:ascii="Times New Roman" w:hint="eastAsia"/>
          <w:kern w:val="2"/>
          <w14:ligatures w14:val="standardContextual"/>
        </w:rPr>
        <w:t xml:space="preserve"> </w:t>
      </w:r>
      <w:r>
        <w:rPr>
          <w:rFonts w:ascii="Times New Roman" w:hint="eastAsia"/>
          <w:kern w:val="2"/>
          <w14:ligatures w14:val="standardContextual"/>
        </w:rPr>
        <w:t>农用地土壤污染风险管控标准（试行）</w:t>
      </w:r>
    </w:p>
    <w:p w14:paraId="43BE3FB9" w14:textId="77777777" w:rsidR="00B44E60" w:rsidRDefault="00000000">
      <w:pPr>
        <w:pStyle w:val="afffff5"/>
        <w:ind w:firstLine="420"/>
        <w:rPr>
          <w:rFonts w:ascii="Times New Roman"/>
          <w:kern w:val="2"/>
          <w14:ligatures w14:val="standardContextual"/>
        </w:rPr>
      </w:pPr>
      <w:r>
        <w:rPr>
          <w:rFonts w:ascii="Times New Roman" w:hint="eastAsia"/>
          <w:kern w:val="2"/>
          <w14:ligatures w14:val="standardContextual"/>
        </w:rPr>
        <w:t>GB/T 8321</w:t>
      </w:r>
      <w:r>
        <w:rPr>
          <w:rFonts w:ascii="Times New Roman" w:hint="eastAsia"/>
          <w:kern w:val="2"/>
          <w14:ligatures w14:val="standardContextual"/>
        </w:rPr>
        <w:t>（所有部分）</w:t>
      </w:r>
      <w:r>
        <w:rPr>
          <w:rFonts w:ascii="Times New Roman" w:hint="eastAsia"/>
          <w:kern w:val="2"/>
          <w14:ligatures w14:val="standardContextual"/>
        </w:rPr>
        <w:t xml:space="preserve">  </w:t>
      </w:r>
      <w:r>
        <w:rPr>
          <w:rFonts w:ascii="Times New Roman" w:hint="eastAsia"/>
          <w:kern w:val="2"/>
          <w14:ligatures w14:val="standardContextual"/>
        </w:rPr>
        <w:t>农药合理使用准则</w:t>
      </w:r>
    </w:p>
    <w:p w14:paraId="2588F023" w14:textId="77777777" w:rsidR="00B44E60" w:rsidRDefault="00000000">
      <w:pPr>
        <w:pStyle w:val="afffff5"/>
        <w:ind w:firstLine="420"/>
      </w:pPr>
      <w:r>
        <w:rPr>
          <w:rFonts w:ascii="Times New Roman" w:hint="eastAsia"/>
          <w:kern w:val="2"/>
          <w14:ligatures w14:val="standardContextual"/>
        </w:rPr>
        <w:t xml:space="preserve">NY/T 496  </w:t>
      </w:r>
      <w:r>
        <w:rPr>
          <w:rFonts w:ascii="Times New Roman" w:hint="eastAsia"/>
          <w:kern w:val="2"/>
          <w14:ligatures w14:val="standardContextual"/>
        </w:rPr>
        <w:t>肥料合理使用准则</w:t>
      </w:r>
      <w:r>
        <w:rPr>
          <w:rFonts w:ascii="Times New Roman" w:hint="eastAsia"/>
          <w:kern w:val="2"/>
          <w14:ligatures w14:val="standardContextual"/>
        </w:rPr>
        <w:t xml:space="preserve"> </w:t>
      </w:r>
      <w:r>
        <w:rPr>
          <w:rFonts w:ascii="Times New Roman" w:hint="eastAsia"/>
          <w:kern w:val="2"/>
          <w14:ligatures w14:val="standardContextual"/>
        </w:rPr>
        <w:t>通则</w:t>
      </w:r>
    </w:p>
    <w:p w14:paraId="11712664" w14:textId="77777777" w:rsidR="00B44E60" w:rsidRDefault="00000000">
      <w:pPr>
        <w:pStyle w:val="affc"/>
        <w:spacing w:before="312" w:after="312"/>
      </w:pPr>
      <w:bookmarkStart w:id="74" w:name="_Toc165242313"/>
      <w:bookmarkStart w:id="75" w:name="_Toc165244809"/>
      <w:bookmarkStart w:id="76" w:name="_Toc165908672"/>
      <w:bookmarkStart w:id="77" w:name="_Toc165239975"/>
      <w:bookmarkStart w:id="78" w:name="_Toc165230871"/>
      <w:bookmarkStart w:id="79" w:name="_Toc165233158"/>
      <w:bookmarkStart w:id="80" w:name="_Toc165218583"/>
      <w:bookmarkStart w:id="81" w:name="_Toc165236747"/>
      <w:bookmarkStart w:id="82" w:name="_Toc165230847"/>
      <w:bookmarkStart w:id="83" w:name="_Toc165218550"/>
      <w:bookmarkStart w:id="84" w:name="_Toc97191425"/>
      <w:bookmarkStart w:id="85" w:name="_Toc165298212"/>
      <w:r>
        <w:rPr>
          <w:rFonts w:hint="eastAsia"/>
          <w:szCs w:val="21"/>
        </w:rPr>
        <w:t>术语和定义</w:t>
      </w:r>
      <w:bookmarkEnd w:id="74"/>
      <w:bookmarkEnd w:id="75"/>
      <w:bookmarkEnd w:id="76"/>
      <w:bookmarkEnd w:id="77"/>
      <w:bookmarkEnd w:id="78"/>
      <w:bookmarkEnd w:id="79"/>
      <w:bookmarkEnd w:id="80"/>
      <w:bookmarkEnd w:id="81"/>
      <w:bookmarkEnd w:id="82"/>
      <w:bookmarkEnd w:id="83"/>
      <w:bookmarkEnd w:id="84"/>
      <w:bookmarkEnd w:id="85"/>
    </w:p>
    <w:bookmarkStart w:id="86" w:name="_Toc26986532" w:displacedByCustomXml="next"/>
    <w:bookmarkEnd w:id="86" w:displacedByCustomXml="next"/>
    <w:sdt>
      <w:sdtPr>
        <w:id w:val="-1909835108"/>
        <w:placeholder>
          <w:docPart w:val="20143A85116E4D62A77FF1221CB033F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CDA7C3B" w14:textId="77777777" w:rsidR="00B44E60" w:rsidRDefault="00000000">
          <w:pPr>
            <w:pStyle w:val="afffff5"/>
            <w:ind w:firstLine="420"/>
          </w:pPr>
          <w:r>
            <w:t>下列术语和定义适用于本文件。</w:t>
          </w:r>
        </w:p>
      </w:sdtContent>
    </w:sdt>
    <w:p w14:paraId="24DCBC3A" w14:textId="77777777" w:rsidR="00B44E60" w:rsidRDefault="00000000">
      <w:pPr>
        <w:pStyle w:val="afffffffffff4"/>
        <w:ind w:left="420" w:hangingChars="200" w:hanging="420"/>
      </w:pPr>
      <w:r>
        <w:rPr>
          <w:rFonts w:ascii="黑体" w:eastAsia="黑体" w:hAnsi="黑体"/>
        </w:rPr>
        <w:br/>
      </w:r>
      <w:r>
        <w:rPr>
          <w:rFonts w:ascii="黑体" w:eastAsia="黑体" w:hAnsi="黑体" w:hint="eastAsia"/>
        </w:rPr>
        <w:t>双季米槐</w:t>
      </w:r>
    </w:p>
    <w:p w14:paraId="432DB9EA" w14:textId="77777777" w:rsidR="00B44E60" w:rsidRDefault="00000000">
      <w:pPr>
        <w:pStyle w:val="afffff5"/>
        <w:ind w:firstLine="420"/>
        <w:rPr>
          <w:rFonts w:ascii="Times New Roman"/>
        </w:rPr>
      </w:pPr>
      <w:r>
        <w:rPr>
          <w:rFonts w:ascii="Times New Roman"/>
        </w:rPr>
        <w:t>双季米槐</w:t>
      </w:r>
      <w:r>
        <w:rPr>
          <w:rFonts w:ascii="Times New Roman" w:hint="eastAsia"/>
        </w:rPr>
        <w:t>（</w:t>
      </w:r>
      <w:r>
        <w:rPr>
          <w:rFonts w:ascii="Times New Roman"/>
          <w:i/>
          <w:iCs/>
        </w:rPr>
        <w:t>Sophora japonica</w:t>
      </w:r>
      <w:r>
        <w:rPr>
          <w:rFonts w:ascii="Times New Roman"/>
        </w:rPr>
        <w:t xml:space="preserve"> L. Shuang Ji Mi</w:t>
      </w:r>
      <w:r>
        <w:rPr>
          <w:rFonts w:ascii="Times New Roman" w:hint="eastAsia"/>
        </w:rPr>
        <w:t>）</w:t>
      </w:r>
      <w:r>
        <w:rPr>
          <w:rFonts w:ascii="Times New Roman"/>
        </w:rPr>
        <w:t>豆科槐树属木本植物，具有当年生枝、两次抽穗和两次成米的特性，是中药槐米的专用品种。</w:t>
      </w:r>
    </w:p>
    <w:p w14:paraId="4C420C5D" w14:textId="77777777" w:rsidR="00B44E60" w:rsidRDefault="00000000">
      <w:pPr>
        <w:pStyle w:val="affc"/>
        <w:spacing w:before="312" w:after="312"/>
      </w:pPr>
      <w:bookmarkStart w:id="87" w:name="_Toc165244810"/>
      <w:bookmarkStart w:id="88" w:name="_Toc165233160"/>
      <w:bookmarkStart w:id="89" w:name="_Toc165908673"/>
      <w:bookmarkStart w:id="90" w:name="_Toc165242314"/>
      <w:bookmarkStart w:id="91" w:name="_Toc165298213"/>
      <w:bookmarkStart w:id="92" w:name="_Toc165239976"/>
      <w:bookmarkStart w:id="93" w:name="_Toc165236749"/>
      <w:r>
        <w:rPr>
          <w:rFonts w:hint="eastAsia"/>
        </w:rPr>
        <w:t>产地</w:t>
      </w:r>
      <w:bookmarkEnd w:id="87"/>
      <w:bookmarkEnd w:id="88"/>
      <w:bookmarkEnd w:id="89"/>
      <w:bookmarkEnd w:id="90"/>
      <w:bookmarkEnd w:id="91"/>
      <w:bookmarkEnd w:id="92"/>
      <w:bookmarkEnd w:id="93"/>
    </w:p>
    <w:p w14:paraId="1CE13B22" w14:textId="77777777" w:rsidR="00B44E60" w:rsidRDefault="00000000">
      <w:pPr>
        <w:pStyle w:val="afffff5"/>
        <w:ind w:firstLine="420"/>
        <w:rPr>
          <w:rFonts w:ascii="Times New Roman"/>
        </w:rPr>
      </w:pPr>
      <w:r>
        <w:rPr>
          <w:rFonts w:ascii="Times New Roman" w:hint="eastAsia"/>
        </w:rPr>
        <w:t>产地选择在海拔</w:t>
      </w:r>
      <w:r>
        <w:rPr>
          <w:rFonts w:ascii="Times New Roman" w:hint="eastAsia"/>
        </w:rPr>
        <w:t>300 m~800 m</w:t>
      </w:r>
      <w:r>
        <w:rPr>
          <w:rFonts w:ascii="Times New Roman" w:hint="eastAsia"/>
        </w:rPr>
        <w:t>、无霜期＞</w:t>
      </w:r>
      <w:r>
        <w:rPr>
          <w:rFonts w:ascii="Times New Roman" w:hint="eastAsia"/>
        </w:rPr>
        <w:t>190 d</w:t>
      </w:r>
      <w:r>
        <w:rPr>
          <w:rFonts w:ascii="Times New Roman" w:hint="eastAsia"/>
        </w:rPr>
        <w:t>、年降雨量</w:t>
      </w:r>
      <w:r>
        <w:rPr>
          <w:rFonts w:ascii="Times New Roman" w:hint="eastAsia"/>
        </w:rPr>
        <w:t>500 mm</w:t>
      </w:r>
      <w:r>
        <w:rPr>
          <w:rFonts w:ascii="Times New Roman" w:hint="eastAsia"/>
        </w:rPr>
        <w:t>以上，无污染源、地势平坦、土绒土碎、土壤结构良好、有机质含量高、养分充足、保水保肥能力强、通气性好的壤土或沙壤土。环境空气质量应符合</w:t>
      </w:r>
      <w:r>
        <w:rPr>
          <w:rFonts w:ascii="Times New Roman" w:hint="eastAsia"/>
        </w:rPr>
        <w:t>GB 3095</w:t>
      </w:r>
      <w:r>
        <w:rPr>
          <w:rFonts w:ascii="Times New Roman" w:hint="eastAsia"/>
        </w:rPr>
        <w:t>的要求，土壤环境质量应符合</w:t>
      </w:r>
      <w:r>
        <w:rPr>
          <w:rFonts w:ascii="Times New Roman" w:hint="eastAsia"/>
        </w:rPr>
        <w:t>GB 15618</w:t>
      </w:r>
      <w:r>
        <w:rPr>
          <w:rFonts w:ascii="Times New Roman" w:hint="eastAsia"/>
        </w:rPr>
        <w:t>的要求，灌溉水质应符合</w:t>
      </w:r>
      <w:r>
        <w:rPr>
          <w:rFonts w:ascii="Times New Roman" w:hint="eastAsia"/>
        </w:rPr>
        <w:t>GB 5084</w:t>
      </w:r>
      <w:r>
        <w:rPr>
          <w:rFonts w:ascii="Times New Roman" w:hint="eastAsia"/>
        </w:rPr>
        <w:t>的要求</w:t>
      </w:r>
      <w:r>
        <w:rPr>
          <w:rFonts w:ascii="Times New Roman"/>
        </w:rPr>
        <w:t>。</w:t>
      </w:r>
    </w:p>
    <w:p w14:paraId="07A637AF" w14:textId="77777777" w:rsidR="00B44E60" w:rsidRDefault="00000000">
      <w:pPr>
        <w:pStyle w:val="affc"/>
        <w:spacing w:before="312" w:after="312"/>
      </w:pPr>
      <w:bookmarkStart w:id="94" w:name="_Toc165298214"/>
      <w:bookmarkStart w:id="95" w:name="_Toc165236750"/>
      <w:bookmarkStart w:id="96" w:name="_Toc165244811"/>
      <w:bookmarkStart w:id="97" w:name="_Toc165908674"/>
      <w:bookmarkStart w:id="98" w:name="_Toc165242315"/>
      <w:bookmarkStart w:id="99" w:name="_Toc165239977"/>
      <w:bookmarkStart w:id="100" w:name="_Toc165233161"/>
      <w:r>
        <w:rPr>
          <w:rFonts w:hint="eastAsia"/>
        </w:rPr>
        <w:t>种苗繁育</w:t>
      </w:r>
      <w:bookmarkEnd w:id="94"/>
      <w:bookmarkEnd w:id="95"/>
      <w:bookmarkEnd w:id="96"/>
      <w:bookmarkEnd w:id="97"/>
      <w:bookmarkEnd w:id="98"/>
      <w:bookmarkEnd w:id="99"/>
      <w:bookmarkEnd w:id="100"/>
    </w:p>
    <w:p w14:paraId="0EB2EE1F" w14:textId="77777777" w:rsidR="00B44E60" w:rsidRDefault="00000000">
      <w:pPr>
        <w:pStyle w:val="affd"/>
        <w:spacing w:before="156" w:after="156"/>
      </w:pPr>
      <w:r>
        <w:rPr>
          <w:rFonts w:hint="eastAsia"/>
        </w:rPr>
        <w:t>选地整地</w:t>
      </w:r>
    </w:p>
    <w:p w14:paraId="0165E1EC" w14:textId="77777777" w:rsidR="00B44E60" w:rsidRDefault="00000000">
      <w:pPr>
        <w:pStyle w:val="afffff5"/>
        <w:ind w:firstLine="420"/>
        <w:rPr>
          <w:rFonts w:ascii="Times New Roman"/>
        </w:rPr>
      </w:pPr>
      <w:r>
        <w:rPr>
          <w:rFonts w:ascii="Times New Roman" w:hint="eastAsia"/>
        </w:rPr>
        <w:t>应选择土层深厚，排水良好的沙质壤土或壤土。秋季施足有机肥，深翻</w:t>
      </w:r>
      <w:r>
        <w:rPr>
          <w:rFonts w:ascii="Times New Roman" w:hint="eastAsia"/>
        </w:rPr>
        <w:t>25 cm~30 cm</w:t>
      </w:r>
      <w:r>
        <w:rPr>
          <w:rFonts w:ascii="Times New Roman" w:hint="eastAsia"/>
        </w:rPr>
        <w:t>。次年春整地，进行旋耕打畦</w:t>
      </w:r>
      <w:r>
        <w:rPr>
          <w:rFonts w:ascii="Times New Roman"/>
        </w:rPr>
        <w:t>。</w:t>
      </w:r>
    </w:p>
    <w:p w14:paraId="3C98D93A" w14:textId="77777777" w:rsidR="00B44E60" w:rsidRDefault="00000000">
      <w:pPr>
        <w:pStyle w:val="affd"/>
        <w:spacing w:before="156" w:after="156"/>
      </w:pPr>
      <w:r>
        <w:rPr>
          <w:rFonts w:hint="eastAsia"/>
        </w:rPr>
        <w:t>种子催芽</w:t>
      </w:r>
    </w:p>
    <w:p w14:paraId="4ED24C47" w14:textId="77777777" w:rsidR="00B44E60" w:rsidRDefault="00000000">
      <w:pPr>
        <w:pStyle w:val="afffff5"/>
        <w:ind w:firstLine="420"/>
        <w:rPr>
          <w:rFonts w:ascii="Times New Roman"/>
        </w:rPr>
      </w:pPr>
      <w:r>
        <w:rPr>
          <w:rFonts w:ascii="Times New Roman"/>
        </w:rPr>
        <w:lastRenderedPageBreak/>
        <w:t>用</w:t>
      </w:r>
      <w:r>
        <w:rPr>
          <w:rFonts w:ascii="Times New Roman"/>
        </w:rPr>
        <w:t>60 ℃~70 ℃</w:t>
      </w:r>
      <w:r>
        <w:rPr>
          <w:rFonts w:ascii="Times New Roman"/>
        </w:rPr>
        <w:t>热水浸种，自然冷却，放置</w:t>
      </w:r>
      <w:r>
        <w:rPr>
          <w:rFonts w:ascii="Times New Roman"/>
        </w:rPr>
        <w:t>24 h</w:t>
      </w:r>
      <w:r>
        <w:rPr>
          <w:rFonts w:ascii="Times New Roman"/>
        </w:rPr>
        <w:t>，将已膨胀的种子捞出混以</w:t>
      </w:r>
      <w:r>
        <w:rPr>
          <w:rFonts w:ascii="Times New Roman"/>
        </w:rPr>
        <w:t>2</w:t>
      </w:r>
      <w:r>
        <w:rPr>
          <w:rFonts w:ascii="Times New Roman"/>
        </w:rPr>
        <w:t>倍</w:t>
      </w:r>
      <w:r>
        <w:rPr>
          <w:rFonts w:ascii="Times New Roman"/>
        </w:rPr>
        <w:t>~3</w:t>
      </w:r>
      <w:r>
        <w:rPr>
          <w:rFonts w:ascii="Times New Roman"/>
        </w:rPr>
        <w:t>倍湿沙催芽，待种子有</w:t>
      </w:r>
      <w:r>
        <w:rPr>
          <w:rFonts w:ascii="Times New Roman"/>
        </w:rPr>
        <w:t>30%</w:t>
      </w:r>
      <w:r>
        <w:rPr>
          <w:rFonts w:ascii="Times New Roman"/>
        </w:rPr>
        <w:t>以上裂嘴即可播种。</w:t>
      </w:r>
    </w:p>
    <w:p w14:paraId="74C52CA9" w14:textId="77777777" w:rsidR="00B44E60" w:rsidRDefault="00000000">
      <w:pPr>
        <w:pStyle w:val="affd"/>
        <w:spacing w:before="156" w:after="156"/>
      </w:pPr>
      <w:r>
        <w:rPr>
          <w:rFonts w:hint="eastAsia"/>
        </w:rPr>
        <w:t>播种</w:t>
      </w:r>
    </w:p>
    <w:p w14:paraId="4B4F4CAD" w14:textId="77777777" w:rsidR="00B44E60" w:rsidRDefault="00000000">
      <w:pPr>
        <w:pStyle w:val="afffff5"/>
        <w:ind w:firstLine="420"/>
        <w:rPr>
          <w:rFonts w:ascii="Times New Roman"/>
        </w:rPr>
      </w:pPr>
      <w:r>
        <w:rPr>
          <w:rFonts w:ascii="Times New Roman" w:hint="eastAsia"/>
        </w:rPr>
        <w:t>采用条播，每</w:t>
      </w:r>
      <w:r>
        <w:rPr>
          <w:rFonts w:ascii="Times New Roman" w:hint="eastAsia"/>
        </w:rPr>
        <w:t>667 m</w:t>
      </w:r>
      <w:r>
        <w:rPr>
          <w:rFonts w:ascii="Times New Roman" w:hint="eastAsia"/>
          <w:vertAlign w:val="superscript"/>
        </w:rPr>
        <w:t>2</w:t>
      </w:r>
      <w:r>
        <w:rPr>
          <w:rFonts w:ascii="Times New Roman" w:hint="eastAsia"/>
        </w:rPr>
        <w:t>用种子</w:t>
      </w:r>
      <w:r>
        <w:rPr>
          <w:rFonts w:ascii="Times New Roman" w:hint="eastAsia"/>
        </w:rPr>
        <w:t>10 kg</w:t>
      </w:r>
      <w:r>
        <w:rPr>
          <w:rFonts w:ascii="Times New Roman" w:hint="eastAsia"/>
        </w:rPr>
        <w:t>。按株距</w:t>
      </w:r>
      <w:r>
        <w:rPr>
          <w:rFonts w:ascii="Times New Roman" w:hint="eastAsia"/>
        </w:rPr>
        <w:t>15 cm</w:t>
      </w:r>
      <w:r>
        <w:rPr>
          <w:rFonts w:ascii="Times New Roman" w:hint="eastAsia"/>
        </w:rPr>
        <w:t>，行距</w:t>
      </w:r>
      <w:r>
        <w:rPr>
          <w:rFonts w:ascii="Times New Roman" w:hint="eastAsia"/>
        </w:rPr>
        <w:t>40 cm</w:t>
      </w:r>
      <w:r>
        <w:rPr>
          <w:rFonts w:ascii="Times New Roman" w:hint="eastAsia"/>
        </w:rPr>
        <w:t>，播深</w:t>
      </w:r>
      <w:r>
        <w:rPr>
          <w:rFonts w:ascii="Times New Roman" w:hint="eastAsia"/>
        </w:rPr>
        <w:t>3 cm~5 cm</w:t>
      </w:r>
      <w:r>
        <w:rPr>
          <w:rFonts w:ascii="Times New Roman" w:hint="eastAsia"/>
        </w:rPr>
        <w:t>，进行机械播种。苗高</w:t>
      </w:r>
      <w:r>
        <w:rPr>
          <w:rFonts w:ascii="Times New Roman" w:hint="eastAsia"/>
        </w:rPr>
        <w:t>10 cm</w:t>
      </w:r>
      <w:r>
        <w:rPr>
          <w:rFonts w:ascii="Times New Roman" w:hint="eastAsia"/>
        </w:rPr>
        <w:t>时进行间苗，每</w:t>
      </w:r>
      <w:r>
        <w:rPr>
          <w:rFonts w:ascii="Times New Roman" w:hint="eastAsia"/>
        </w:rPr>
        <w:t>667 m</w:t>
      </w:r>
      <w:r>
        <w:rPr>
          <w:rFonts w:ascii="Times New Roman" w:hint="eastAsia"/>
          <w:vertAlign w:val="superscript"/>
        </w:rPr>
        <w:t>2</w:t>
      </w:r>
      <w:r>
        <w:rPr>
          <w:rFonts w:ascii="Times New Roman" w:hint="eastAsia"/>
        </w:rPr>
        <w:t>保留</w:t>
      </w:r>
      <w:r>
        <w:rPr>
          <w:rFonts w:ascii="Times New Roman" w:hint="eastAsia"/>
        </w:rPr>
        <w:t>10 000</w:t>
      </w:r>
      <w:r>
        <w:rPr>
          <w:rFonts w:ascii="Times New Roman" w:hint="eastAsia"/>
        </w:rPr>
        <w:t>株左右</w:t>
      </w:r>
      <w:r>
        <w:rPr>
          <w:rFonts w:ascii="Times New Roman"/>
        </w:rPr>
        <w:t>。</w:t>
      </w:r>
    </w:p>
    <w:p w14:paraId="3C3D574C" w14:textId="77777777" w:rsidR="00B44E60" w:rsidRDefault="00000000">
      <w:pPr>
        <w:pStyle w:val="affd"/>
        <w:spacing w:before="156" w:after="156"/>
      </w:pPr>
      <w:r>
        <w:rPr>
          <w:rFonts w:hint="eastAsia"/>
        </w:rPr>
        <w:t>砧木管理</w:t>
      </w:r>
    </w:p>
    <w:p w14:paraId="184ADF45" w14:textId="77777777" w:rsidR="00B44E60" w:rsidRDefault="00000000">
      <w:pPr>
        <w:pStyle w:val="afffff5"/>
        <w:ind w:firstLine="420"/>
        <w:rPr>
          <w:rFonts w:ascii="Times New Roman"/>
        </w:rPr>
      </w:pPr>
      <w:r>
        <w:rPr>
          <w:rFonts w:ascii="Times New Roman" w:hint="eastAsia"/>
        </w:rPr>
        <w:t>当幼苗长至</w:t>
      </w:r>
      <w:r>
        <w:rPr>
          <w:rFonts w:ascii="Times New Roman" w:hint="eastAsia"/>
        </w:rPr>
        <w:t>10 cm</w:t>
      </w:r>
      <w:r>
        <w:rPr>
          <w:rFonts w:ascii="Times New Roman" w:hint="eastAsia"/>
        </w:rPr>
        <w:t>时，结合浇水及时追施每</w:t>
      </w:r>
      <w:r>
        <w:rPr>
          <w:rFonts w:ascii="Times New Roman" w:hint="eastAsia"/>
        </w:rPr>
        <w:t>667 m</w:t>
      </w:r>
      <w:r>
        <w:rPr>
          <w:rFonts w:ascii="Times New Roman" w:hint="eastAsia"/>
          <w:vertAlign w:val="superscript"/>
        </w:rPr>
        <w:t>2</w:t>
      </w:r>
      <w:r>
        <w:rPr>
          <w:rFonts w:ascii="Times New Roman" w:hint="eastAsia"/>
        </w:rPr>
        <w:t>施</w:t>
      </w:r>
      <w:r>
        <w:rPr>
          <w:rFonts w:ascii="Times New Roman" w:hint="eastAsia"/>
        </w:rPr>
        <w:t>5 kg</w:t>
      </w:r>
      <w:r>
        <w:rPr>
          <w:rFonts w:ascii="Times New Roman" w:hint="eastAsia"/>
        </w:rPr>
        <w:t>尿素。</w:t>
      </w:r>
      <w:r>
        <w:rPr>
          <w:rFonts w:ascii="Times New Roman" w:hint="eastAsia"/>
        </w:rPr>
        <w:t>6</w:t>
      </w:r>
      <w:r>
        <w:rPr>
          <w:rFonts w:ascii="Times New Roman" w:hint="eastAsia"/>
        </w:rPr>
        <w:t>月</w:t>
      </w:r>
      <w:r>
        <w:rPr>
          <w:rFonts w:ascii="Times New Roman" w:hint="eastAsia"/>
        </w:rPr>
        <w:t>~8</w:t>
      </w:r>
      <w:r>
        <w:rPr>
          <w:rFonts w:ascii="Times New Roman" w:hint="eastAsia"/>
        </w:rPr>
        <w:t>月，每月追施尿素</w:t>
      </w:r>
      <w:r>
        <w:rPr>
          <w:rFonts w:ascii="Times New Roman" w:hint="eastAsia"/>
        </w:rPr>
        <w:t>2</w:t>
      </w:r>
      <w:r>
        <w:rPr>
          <w:rFonts w:ascii="Times New Roman" w:hint="eastAsia"/>
        </w:rPr>
        <w:t>次，每次每</w:t>
      </w:r>
      <w:r>
        <w:rPr>
          <w:rFonts w:ascii="Times New Roman" w:hint="eastAsia"/>
        </w:rPr>
        <w:t>667 m</w:t>
      </w:r>
      <w:r>
        <w:rPr>
          <w:rFonts w:ascii="Times New Roman" w:hint="eastAsia"/>
          <w:vertAlign w:val="superscript"/>
        </w:rPr>
        <w:t>2</w:t>
      </w:r>
      <w:r>
        <w:rPr>
          <w:rFonts w:ascii="Times New Roman" w:hint="eastAsia"/>
        </w:rPr>
        <w:t>施</w:t>
      </w:r>
      <w:r>
        <w:rPr>
          <w:rFonts w:ascii="Times New Roman" w:hint="eastAsia"/>
        </w:rPr>
        <w:t>10 kg~25 kg</w:t>
      </w:r>
      <w:r>
        <w:rPr>
          <w:rFonts w:ascii="Times New Roman" w:hint="eastAsia"/>
        </w:rPr>
        <w:t>，随追肥随浇水。</w:t>
      </w:r>
      <w:r>
        <w:rPr>
          <w:rFonts w:ascii="Times New Roman" w:hint="eastAsia"/>
        </w:rPr>
        <w:t>9</w:t>
      </w:r>
      <w:r>
        <w:rPr>
          <w:rFonts w:ascii="Times New Roman" w:hint="eastAsia"/>
        </w:rPr>
        <w:t>月不再进行促进苗木生长的措施，使其木质化。肥料使用应符合</w:t>
      </w:r>
      <w:r>
        <w:rPr>
          <w:rFonts w:ascii="Times New Roman" w:hint="eastAsia"/>
        </w:rPr>
        <w:t>NY/T 496</w:t>
      </w:r>
      <w:r>
        <w:rPr>
          <w:rFonts w:ascii="Times New Roman" w:hint="eastAsia"/>
        </w:rPr>
        <w:t>的要求</w:t>
      </w:r>
      <w:r>
        <w:rPr>
          <w:rFonts w:ascii="Times New Roman"/>
        </w:rPr>
        <w:t>。</w:t>
      </w:r>
    </w:p>
    <w:p w14:paraId="0B6419AF" w14:textId="77777777" w:rsidR="00B44E60" w:rsidRDefault="00000000">
      <w:pPr>
        <w:pStyle w:val="affd"/>
        <w:spacing w:before="156" w:after="156"/>
      </w:pPr>
      <w:r>
        <w:rPr>
          <w:rFonts w:hint="eastAsia"/>
        </w:rPr>
        <w:t>嫁接</w:t>
      </w:r>
    </w:p>
    <w:p w14:paraId="1A3A0A38" w14:textId="77777777" w:rsidR="00B44E60" w:rsidRDefault="00000000">
      <w:pPr>
        <w:pStyle w:val="affe"/>
        <w:spacing w:before="156" w:after="156"/>
      </w:pPr>
      <w:r>
        <w:rPr>
          <w:rFonts w:hint="eastAsia"/>
        </w:rPr>
        <w:t>砧木选择</w:t>
      </w:r>
    </w:p>
    <w:p w14:paraId="3FA6D04C" w14:textId="77777777" w:rsidR="00B44E60" w:rsidRDefault="00000000">
      <w:pPr>
        <w:pStyle w:val="afffff5"/>
        <w:ind w:firstLine="420"/>
        <w:rPr>
          <w:rFonts w:ascii="Times New Roman"/>
        </w:rPr>
      </w:pPr>
      <w:r>
        <w:rPr>
          <w:rFonts w:ascii="Times New Roman" w:hint="eastAsia"/>
        </w:rPr>
        <w:t>选择由双季米槐自身种子繁育的、无病虫害的、发育良好的实生苗作为砧木</w:t>
      </w:r>
      <w:r>
        <w:rPr>
          <w:rFonts w:ascii="Times New Roman"/>
        </w:rPr>
        <w:t>。</w:t>
      </w:r>
    </w:p>
    <w:p w14:paraId="7D91D829" w14:textId="77777777" w:rsidR="00B44E60" w:rsidRDefault="00000000">
      <w:pPr>
        <w:pStyle w:val="affe"/>
        <w:spacing w:before="156" w:after="156"/>
      </w:pPr>
      <w:r>
        <w:rPr>
          <w:rFonts w:hint="eastAsia"/>
        </w:rPr>
        <w:t>接穗选择</w:t>
      </w:r>
    </w:p>
    <w:p w14:paraId="5F1E93F4" w14:textId="77777777" w:rsidR="00B44E60" w:rsidRDefault="00000000">
      <w:pPr>
        <w:pStyle w:val="afffff5"/>
        <w:ind w:firstLine="420"/>
        <w:rPr>
          <w:rFonts w:ascii="Times New Roman"/>
        </w:rPr>
      </w:pPr>
      <w:r>
        <w:rPr>
          <w:rFonts w:ascii="Times New Roman" w:hint="eastAsia"/>
        </w:rPr>
        <w:t>接穗取自</w:t>
      </w:r>
      <w:r>
        <w:rPr>
          <w:rFonts w:ascii="Times New Roman" w:hint="eastAsia"/>
        </w:rPr>
        <w:t>5</w:t>
      </w:r>
      <w:r>
        <w:rPr>
          <w:rFonts w:ascii="Times New Roman" w:hint="eastAsia"/>
        </w:rPr>
        <w:t>年生健壮的双季米槐树，挑选无病虫害，发育芽体良好的</w:t>
      </w:r>
      <w:r>
        <w:rPr>
          <w:rFonts w:ascii="Times New Roman" w:hint="eastAsia"/>
        </w:rPr>
        <w:t>1</w:t>
      </w:r>
      <w:r>
        <w:rPr>
          <w:rFonts w:ascii="Times New Roman" w:hint="eastAsia"/>
        </w:rPr>
        <w:t>年生枝条</w:t>
      </w:r>
      <w:r>
        <w:rPr>
          <w:rFonts w:ascii="Times New Roman"/>
        </w:rPr>
        <w:t>。</w:t>
      </w:r>
    </w:p>
    <w:p w14:paraId="331EE99C" w14:textId="77777777" w:rsidR="00B44E60" w:rsidRDefault="00000000">
      <w:pPr>
        <w:pStyle w:val="affe"/>
        <w:spacing w:before="156" w:after="156"/>
      </w:pPr>
      <w:r>
        <w:rPr>
          <w:rFonts w:hint="eastAsia"/>
        </w:rPr>
        <w:t>嫁接时间</w:t>
      </w:r>
    </w:p>
    <w:p w14:paraId="43F4C3B6" w14:textId="77777777" w:rsidR="00B44E60" w:rsidRDefault="00000000">
      <w:pPr>
        <w:pStyle w:val="afffff5"/>
        <w:ind w:firstLine="420"/>
      </w:pPr>
      <w:r>
        <w:rPr>
          <w:rFonts w:hint="eastAsia"/>
        </w:rPr>
        <w:t>宜在春季或夏季嫁接。</w:t>
      </w:r>
    </w:p>
    <w:p w14:paraId="2005063E" w14:textId="77777777" w:rsidR="00B44E60" w:rsidRDefault="00000000">
      <w:pPr>
        <w:pStyle w:val="affe"/>
        <w:spacing w:before="156" w:after="156"/>
      </w:pPr>
      <w:r>
        <w:rPr>
          <w:rFonts w:hint="eastAsia"/>
        </w:rPr>
        <w:t>嫁接方法</w:t>
      </w:r>
    </w:p>
    <w:p w14:paraId="7BCD4C4A" w14:textId="77777777" w:rsidR="00B44E60" w:rsidRDefault="00000000">
      <w:pPr>
        <w:pStyle w:val="afff"/>
        <w:spacing w:before="156" w:after="156"/>
      </w:pPr>
      <w:r>
        <w:rPr>
          <w:rFonts w:hint="eastAsia"/>
        </w:rPr>
        <w:t>木质芽接</w:t>
      </w:r>
    </w:p>
    <w:p w14:paraId="0DF4B5F0" w14:textId="77777777" w:rsidR="00B44E60" w:rsidRDefault="00000000">
      <w:pPr>
        <w:pStyle w:val="afffff5"/>
        <w:ind w:firstLine="420"/>
        <w:rPr>
          <w:rFonts w:ascii="Times New Roman"/>
        </w:rPr>
      </w:pPr>
      <w:r>
        <w:rPr>
          <w:rFonts w:ascii="Times New Roman"/>
        </w:rPr>
        <w:t>在接芽下方</w:t>
      </w:r>
      <w:r>
        <w:rPr>
          <w:rFonts w:ascii="Times New Roman"/>
        </w:rPr>
        <w:t>0.8 cm</w:t>
      </w:r>
      <w:r>
        <w:rPr>
          <w:rFonts w:ascii="Times New Roman"/>
        </w:rPr>
        <w:t>处向下斜切，深达木质部</w:t>
      </w:r>
      <w:r>
        <w:rPr>
          <w:rFonts w:ascii="Times New Roman"/>
        </w:rPr>
        <w:t>0.3 cm</w:t>
      </w:r>
      <w:r>
        <w:rPr>
          <w:rFonts w:ascii="Times New Roman"/>
        </w:rPr>
        <w:t>左右，从芽的上方</w:t>
      </w:r>
      <w:r>
        <w:rPr>
          <w:rFonts w:ascii="Times New Roman"/>
        </w:rPr>
        <w:t>1.5 cm</w:t>
      </w:r>
      <w:r>
        <w:rPr>
          <w:rFonts w:ascii="Times New Roman"/>
        </w:rPr>
        <w:t>处带木质向下斜切与下端切口相交。以同样方法在砧木平滑处纵切，切口大小与芽片相当，去掉切块嵌入芽片，使二者形成层对准，砧木切口过宽时，可对准一侧形成层，用塑料条扎紧，露出接芽。</w:t>
      </w:r>
    </w:p>
    <w:p w14:paraId="7FF45FD2" w14:textId="77777777" w:rsidR="00B44E60" w:rsidRDefault="00000000">
      <w:pPr>
        <w:pStyle w:val="afff"/>
        <w:spacing w:before="156" w:after="156"/>
      </w:pPr>
      <w:r>
        <w:rPr>
          <w:rFonts w:hint="eastAsia"/>
        </w:rPr>
        <w:t>插皮接</w:t>
      </w:r>
    </w:p>
    <w:p w14:paraId="5D0CFEDD" w14:textId="77777777" w:rsidR="00B44E60" w:rsidRDefault="00000000">
      <w:pPr>
        <w:pStyle w:val="afffff5"/>
        <w:ind w:firstLine="420"/>
        <w:rPr>
          <w:rFonts w:ascii="Times New Roman"/>
        </w:rPr>
      </w:pPr>
      <w:r>
        <w:rPr>
          <w:rFonts w:ascii="Times New Roman"/>
        </w:rPr>
        <w:t>从砧木断面皮层上纵切一刀，深达木质部，长</w:t>
      </w:r>
      <w:r>
        <w:rPr>
          <w:rFonts w:ascii="Times New Roman"/>
        </w:rPr>
        <w:t>3 cm</w:t>
      </w:r>
      <w:r>
        <w:rPr>
          <w:rFonts w:ascii="Times New Roman"/>
        </w:rPr>
        <w:t>左右。轻拨两边皮层，将接穗长削面朝里，顺裂口的皮层插入，使接穗削面外露</w:t>
      </w:r>
      <w:r>
        <w:rPr>
          <w:rFonts w:ascii="Times New Roman"/>
        </w:rPr>
        <w:t>0.5 cm</w:t>
      </w:r>
      <w:r>
        <w:rPr>
          <w:rFonts w:ascii="Times New Roman"/>
        </w:rPr>
        <w:t>，使砧、穗牢固结合，然后绑紧包严。</w:t>
      </w:r>
    </w:p>
    <w:p w14:paraId="569A3CA0" w14:textId="77777777" w:rsidR="00B44E60" w:rsidRDefault="00000000">
      <w:pPr>
        <w:pStyle w:val="affe"/>
        <w:spacing w:before="156" w:after="156"/>
      </w:pPr>
      <w:r>
        <w:rPr>
          <w:rFonts w:hint="eastAsia"/>
        </w:rPr>
        <w:t>嫁接苗管理</w:t>
      </w:r>
    </w:p>
    <w:p w14:paraId="7614A5E1" w14:textId="77777777" w:rsidR="00B44E60" w:rsidRDefault="00000000">
      <w:pPr>
        <w:pStyle w:val="afff"/>
        <w:spacing w:before="156" w:after="156"/>
      </w:pPr>
      <w:r>
        <w:rPr>
          <w:rFonts w:hint="eastAsia"/>
        </w:rPr>
        <w:t>剪砧</w:t>
      </w:r>
    </w:p>
    <w:p w14:paraId="112CAE30" w14:textId="77777777" w:rsidR="00B44E60" w:rsidRDefault="00000000">
      <w:pPr>
        <w:pStyle w:val="afffff5"/>
        <w:ind w:firstLine="420"/>
        <w:rPr>
          <w:rFonts w:ascii="Times New Roman"/>
        </w:rPr>
      </w:pPr>
      <w:r>
        <w:rPr>
          <w:rFonts w:ascii="Times New Roman"/>
        </w:rPr>
        <w:t>春夏芽接苗</w:t>
      </w:r>
      <w:r>
        <w:rPr>
          <w:rFonts w:ascii="Times New Roman"/>
        </w:rPr>
        <w:t>10 d</w:t>
      </w:r>
      <w:r>
        <w:rPr>
          <w:rFonts w:ascii="Times New Roman"/>
        </w:rPr>
        <w:t>后即可剪砧，</w:t>
      </w:r>
      <w:r>
        <w:rPr>
          <w:rFonts w:ascii="Times New Roman"/>
        </w:rPr>
        <w:t>7</w:t>
      </w:r>
      <w:r>
        <w:rPr>
          <w:rFonts w:ascii="Times New Roman"/>
        </w:rPr>
        <w:t>月份以后嫁接的第二年春萌芽前剪砧，剪砧时不可剪到接芽处，应留</w:t>
      </w:r>
      <w:r>
        <w:rPr>
          <w:rFonts w:ascii="Times New Roman"/>
        </w:rPr>
        <w:t>2 cm~3 cm</w:t>
      </w:r>
      <w:r>
        <w:rPr>
          <w:rFonts w:ascii="Times New Roman"/>
        </w:rPr>
        <w:t>的距离。</w:t>
      </w:r>
    </w:p>
    <w:p w14:paraId="7A232E3E" w14:textId="77777777" w:rsidR="00B44E60" w:rsidRDefault="00000000">
      <w:pPr>
        <w:pStyle w:val="afff"/>
        <w:spacing w:before="156" w:after="156"/>
      </w:pPr>
      <w:r>
        <w:rPr>
          <w:rFonts w:hint="eastAsia"/>
        </w:rPr>
        <w:t>除萌</w:t>
      </w:r>
    </w:p>
    <w:p w14:paraId="32B1F351" w14:textId="77777777" w:rsidR="00B44E60" w:rsidRDefault="00000000">
      <w:pPr>
        <w:pStyle w:val="afffff5"/>
        <w:ind w:firstLine="420"/>
        <w:rPr>
          <w:rFonts w:ascii="Times New Roman"/>
        </w:rPr>
      </w:pPr>
      <w:r>
        <w:rPr>
          <w:rFonts w:ascii="Times New Roman"/>
        </w:rPr>
        <w:t>剪砧后及时除萌，除萌</w:t>
      </w:r>
      <w:r>
        <w:rPr>
          <w:rFonts w:ascii="Times New Roman"/>
        </w:rPr>
        <w:t>2</w:t>
      </w:r>
      <w:r>
        <w:rPr>
          <w:rFonts w:ascii="Times New Roman"/>
        </w:rPr>
        <w:t>次</w:t>
      </w:r>
      <w:r>
        <w:rPr>
          <w:rFonts w:ascii="Times New Roman"/>
        </w:rPr>
        <w:t>~3</w:t>
      </w:r>
      <w:r>
        <w:rPr>
          <w:rFonts w:ascii="Times New Roman"/>
        </w:rPr>
        <w:t>次。</w:t>
      </w:r>
    </w:p>
    <w:p w14:paraId="6FD02864" w14:textId="77777777" w:rsidR="00B44E60" w:rsidRDefault="00000000">
      <w:pPr>
        <w:pStyle w:val="afff"/>
        <w:spacing w:before="156" w:after="156"/>
      </w:pPr>
      <w:r>
        <w:rPr>
          <w:rFonts w:hint="eastAsia"/>
        </w:rPr>
        <w:t>解绑</w:t>
      </w:r>
    </w:p>
    <w:p w14:paraId="1FAA667D" w14:textId="77777777" w:rsidR="00B44E60" w:rsidRDefault="00000000">
      <w:pPr>
        <w:pStyle w:val="afffff5"/>
        <w:ind w:firstLine="420"/>
      </w:pPr>
      <w:r>
        <w:rPr>
          <w:rFonts w:ascii="Times New Roman"/>
        </w:rPr>
        <w:lastRenderedPageBreak/>
        <w:t>在接芽长至</w:t>
      </w:r>
      <w:r>
        <w:rPr>
          <w:rFonts w:ascii="Times New Roman"/>
        </w:rPr>
        <w:t>30 cm</w:t>
      </w:r>
      <w:r>
        <w:rPr>
          <w:rFonts w:ascii="Times New Roman"/>
        </w:rPr>
        <w:t>以后进行解绑</w:t>
      </w:r>
      <w:r>
        <w:rPr>
          <w:rFonts w:hint="eastAsia"/>
        </w:rPr>
        <w:t>。</w:t>
      </w:r>
    </w:p>
    <w:p w14:paraId="672A7B16" w14:textId="77777777" w:rsidR="00B44E60" w:rsidRDefault="00000000">
      <w:pPr>
        <w:pStyle w:val="affc"/>
        <w:spacing w:before="312" w:after="312"/>
      </w:pPr>
      <w:bookmarkStart w:id="101" w:name="_Toc165239978"/>
      <w:bookmarkStart w:id="102" w:name="_Toc165242316"/>
      <w:bookmarkStart w:id="103" w:name="_Toc165233162"/>
      <w:bookmarkStart w:id="104" w:name="_Toc165230857"/>
      <w:bookmarkStart w:id="105" w:name="_Toc165298215"/>
      <w:bookmarkStart w:id="106" w:name="_Toc165236751"/>
      <w:bookmarkStart w:id="107" w:name="_Toc165244812"/>
      <w:bookmarkStart w:id="108" w:name="_Toc165908675"/>
      <w:bookmarkStart w:id="109" w:name="_Toc165230875"/>
      <w:r>
        <w:rPr>
          <w:rFonts w:hint="eastAsia"/>
        </w:rPr>
        <w:t>定植</w:t>
      </w:r>
      <w:bookmarkEnd w:id="101"/>
      <w:bookmarkEnd w:id="102"/>
      <w:bookmarkEnd w:id="103"/>
      <w:bookmarkEnd w:id="104"/>
      <w:bookmarkEnd w:id="105"/>
      <w:bookmarkEnd w:id="106"/>
      <w:bookmarkEnd w:id="107"/>
      <w:bookmarkEnd w:id="108"/>
      <w:bookmarkEnd w:id="109"/>
    </w:p>
    <w:p w14:paraId="63C0E53D" w14:textId="77777777" w:rsidR="00B44E60" w:rsidRDefault="00000000">
      <w:pPr>
        <w:pStyle w:val="affd"/>
        <w:spacing w:before="156" w:after="156"/>
      </w:pPr>
      <w:bookmarkStart w:id="110" w:name="_Toc165230858"/>
      <w:r>
        <w:rPr>
          <w:rFonts w:hint="eastAsia"/>
        </w:rPr>
        <w:t>定植时间</w:t>
      </w:r>
      <w:bookmarkEnd w:id="110"/>
    </w:p>
    <w:p w14:paraId="7A2744BA" w14:textId="77777777" w:rsidR="00B44E60" w:rsidRDefault="00000000">
      <w:pPr>
        <w:pStyle w:val="afffff5"/>
        <w:ind w:firstLine="420"/>
        <w:rPr>
          <w:rFonts w:ascii="Times New Roman"/>
        </w:rPr>
      </w:pPr>
      <w:r>
        <w:rPr>
          <w:rFonts w:ascii="Times New Roman" w:hint="eastAsia"/>
        </w:rPr>
        <w:t>定植时间以春季和秋季为宜</w:t>
      </w:r>
      <w:r>
        <w:rPr>
          <w:rFonts w:ascii="Times New Roman"/>
        </w:rPr>
        <w:t>。</w:t>
      </w:r>
    </w:p>
    <w:p w14:paraId="4F847F2B" w14:textId="77777777" w:rsidR="00B44E60" w:rsidRDefault="00000000">
      <w:pPr>
        <w:pStyle w:val="affd"/>
        <w:spacing w:before="156" w:after="156"/>
      </w:pPr>
      <w:bookmarkStart w:id="111" w:name="_Toc165230859"/>
      <w:r>
        <w:rPr>
          <w:rFonts w:hint="eastAsia"/>
        </w:rPr>
        <w:t>定植密度</w:t>
      </w:r>
      <w:bookmarkEnd w:id="111"/>
    </w:p>
    <w:p w14:paraId="290F682B" w14:textId="77777777" w:rsidR="00B44E60" w:rsidRDefault="00000000">
      <w:pPr>
        <w:pStyle w:val="afffff5"/>
        <w:ind w:firstLine="420"/>
        <w:rPr>
          <w:rFonts w:ascii="Times New Roman"/>
        </w:rPr>
      </w:pPr>
      <w:r>
        <w:rPr>
          <w:rFonts w:ascii="Times New Roman" w:hint="eastAsia"/>
        </w:rPr>
        <w:t>旱垣地株行距</w:t>
      </w:r>
      <w:r>
        <w:rPr>
          <w:rFonts w:ascii="Times New Roman" w:hint="eastAsia"/>
        </w:rPr>
        <w:t>2.5 m</w:t>
      </w:r>
      <w:r>
        <w:rPr>
          <w:rFonts w:ascii="Times New Roman" w:hint="eastAsia"/>
        </w:rPr>
        <w:t>×</w:t>
      </w:r>
      <w:r>
        <w:rPr>
          <w:rFonts w:ascii="Times New Roman" w:hint="eastAsia"/>
        </w:rPr>
        <w:t>3 m</w:t>
      </w:r>
      <w:r>
        <w:rPr>
          <w:rFonts w:ascii="Times New Roman" w:hint="eastAsia"/>
        </w:rPr>
        <w:t>，水浇地株行距</w:t>
      </w:r>
      <w:r>
        <w:rPr>
          <w:rFonts w:ascii="Times New Roman" w:hint="eastAsia"/>
        </w:rPr>
        <w:t>3 m</w:t>
      </w:r>
      <w:r>
        <w:rPr>
          <w:rFonts w:ascii="Times New Roman" w:hint="eastAsia"/>
        </w:rPr>
        <w:t>×</w:t>
      </w:r>
      <w:r>
        <w:rPr>
          <w:rFonts w:ascii="Times New Roman" w:hint="eastAsia"/>
        </w:rPr>
        <w:t>4 m</w:t>
      </w:r>
      <w:r>
        <w:rPr>
          <w:rFonts w:ascii="Times New Roman" w:hint="eastAsia"/>
        </w:rPr>
        <w:t>。</w:t>
      </w:r>
    </w:p>
    <w:p w14:paraId="4F1C0167" w14:textId="77777777" w:rsidR="00B44E60" w:rsidRDefault="00000000">
      <w:pPr>
        <w:pStyle w:val="affc"/>
        <w:spacing w:before="312" w:after="312"/>
      </w:pPr>
      <w:bookmarkStart w:id="112" w:name="_Toc165298216"/>
      <w:bookmarkStart w:id="113" w:name="_Toc165908676"/>
      <w:bookmarkStart w:id="114" w:name="_Toc165244813"/>
      <w:r>
        <w:rPr>
          <w:rFonts w:hint="eastAsia"/>
        </w:rPr>
        <w:t>田间管理</w:t>
      </w:r>
      <w:bookmarkEnd w:id="112"/>
      <w:bookmarkEnd w:id="113"/>
      <w:bookmarkEnd w:id="114"/>
    </w:p>
    <w:p w14:paraId="006EA6B6" w14:textId="77777777" w:rsidR="00B44E60" w:rsidRDefault="00000000">
      <w:pPr>
        <w:pStyle w:val="affd"/>
        <w:spacing w:before="156" w:after="156"/>
      </w:pPr>
      <w:r>
        <w:rPr>
          <w:rFonts w:hint="eastAsia"/>
        </w:rPr>
        <w:t>浇水</w:t>
      </w:r>
    </w:p>
    <w:p w14:paraId="2FFE42E0" w14:textId="77777777" w:rsidR="00B44E60" w:rsidRDefault="00000000">
      <w:pPr>
        <w:pStyle w:val="afffff5"/>
        <w:ind w:firstLine="420"/>
        <w:rPr>
          <w:rFonts w:ascii="Times New Roman"/>
        </w:rPr>
      </w:pPr>
      <w:r>
        <w:rPr>
          <w:rFonts w:ascii="Times New Roman"/>
        </w:rPr>
        <w:t>在干旱季节应及时浇水</w:t>
      </w:r>
      <w:r>
        <w:rPr>
          <w:rFonts w:ascii="Times New Roman" w:hint="eastAsia"/>
        </w:rPr>
        <w:t>保持土壤湿润；在雨季应</w:t>
      </w:r>
      <w:r>
        <w:rPr>
          <w:rFonts w:ascii="Times New Roman"/>
        </w:rPr>
        <w:t>及时排水</w:t>
      </w:r>
      <w:r>
        <w:rPr>
          <w:rFonts w:ascii="Times New Roman" w:hint="eastAsia"/>
        </w:rPr>
        <w:t>防止积水</w:t>
      </w:r>
      <w:r>
        <w:rPr>
          <w:rFonts w:ascii="Times New Roman"/>
        </w:rPr>
        <w:t>。</w:t>
      </w:r>
      <w:r>
        <w:rPr>
          <w:rFonts w:ascii="Times New Roman" w:hint="eastAsia"/>
        </w:rPr>
        <w:t>第一季米槐采收期间不宜浇水，第一季米槐采收后应及时浇水。</w:t>
      </w:r>
      <w:r>
        <w:rPr>
          <w:rFonts w:ascii="Times New Roman"/>
        </w:rPr>
        <w:t>浇灌用水应符合</w:t>
      </w:r>
      <w:r>
        <w:rPr>
          <w:rFonts w:ascii="Times New Roman"/>
        </w:rPr>
        <w:t>GB 5084</w:t>
      </w:r>
      <w:r>
        <w:rPr>
          <w:rFonts w:ascii="Times New Roman"/>
        </w:rPr>
        <w:t>的要求。</w:t>
      </w:r>
    </w:p>
    <w:p w14:paraId="48584C0A" w14:textId="77777777" w:rsidR="00B44E60" w:rsidRDefault="00000000">
      <w:pPr>
        <w:pStyle w:val="affd"/>
        <w:spacing w:before="156" w:after="156"/>
      </w:pPr>
      <w:r>
        <w:rPr>
          <w:rFonts w:hint="eastAsia"/>
        </w:rPr>
        <w:t>追肥</w:t>
      </w:r>
    </w:p>
    <w:p w14:paraId="7E69F79B" w14:textId="77777777" w:rsidR="00B44E60" w:rsidRDefault="00000000">
      <w:pPr>
        <w:pStyle w:val="afffff5"/>
        <w:ind w:firstLine="420"/>
        <w:rPr>
          <w:rFonts w:ascii="Times New Roman"/>
        </w:rPr>
      </w:pPr>
      <w:r>
        <w:rPr>
          <w:rFonts w:ascii="Times New Roman"/>
        </w:rPr>
        <w:t>每年追</w:t>
      </w:r>
      <w:r>
        <w:rPr>
          <w:rFonts w:ascii="Times New Roman"/>
        </w:rPr>
        <w:t>3</w:t>
      </w:r>
      <w:r>
        <w:rPr>
          <w:rFonts w:ascii="Times New Roman"/>
        </w:rPr>
        <w:t>次肥。第</w:t>
      </w:r>
      <w:r>
        <w:rPr>
          <w:rFonts w:ascii="Times New Roman"/>
        </w:rPr>
        <w:t>1</w:t>
      </w:r>
      <w:r>
        <w:rPr>
          <w:rFonts w:ascii="Times New Roman"/>
        </w:rPr>
        <w:t>次施肥在</w:t>
      </w:r>
      <w:r>
        <w:rPr>
          <w:rFonts w:ascii="Times New Roman"/>
        </w:rPr>
        <w:t>4</w:t>
      </w:r>
      <w:r>
        <w:rPr>
          <w:rFonts w:ascii="Times New Roman"/>
        </w:rPr>
        <w:t>月上旬</w:t>
      </w:r>
      <w:r>
        <w:rPr>
          <w:rFonts w:ascii="Times New Roman" w:hint="eastAsia"/>
        </w:rPr>
        <w:t>667 m</w:t>
      </w:r>
      <w:r>
        <w:rPr>
          <w:rFonts w:ascii="Times New Roman" w:hint="eastAsia"/>
          <w:vertAlign w:val="superscript"/>
        </w:rPr>
        <w:t>2</w:t>
      </w:r>
      <w:r>
        <w:rPr>
          <w:rFonts w:ascii="Times New Roman" w:hint="eastAsia"/>
        </w:rPr>
        <w:t>施尿素</w:t>
      </w:r>
      <w:r>
        <w:rPr>
          <w:rFonts w:ascii="Times New Roman" w:hint="eastAsia"/>
        </w:rPr>
        <w:t>15 kg~20 kg</w:t>
      </w:r>
      <w:r>
        <w:rPr>
          <w:rFonts w:ascii="Times New Roman"/>
        </w:rPr>
        <w:t>。第</w:t>
      </w:r>
      <w:r>
        <w:rPr>
          <w:rFonts w:ascii="Times New Roman"/>
        </w:rPr>
        <w:t>2</w:t>
      </w:r>
      <w:r>
        <w:rPr>
          <w:rFonts w:ascii="Times New Roman"/>
        </w:rPr>
        <w:t>次追肥在</w:t>
      </w:r>
      <w:r>
        <w:rPr>
          <w:rFonts w:ascii="Times New Roman"/>
        </w:rPr>
        <w:t>7</w:t>
      </w:r>
      <w:r>
        <w:rPr>
          <w:rFonts w:ascii="Times New Roman"/>
        </w:rPr>
        <w:t>月下旬</w:t>
      </w:r>
      <w:r>
        <w:rPr>
          <w:rFonts w:ascii="Times New Roman" w:hint="eastAsia"/>
        </w:rPr>
        <w:t>每</w:t>
      </w:r>
      <w:r>
        <w:rPr>
          <w:rFonts w:ascii="Times New Roman" w:hint="eastAsia"/>
        </w:rPr>
        <w:t>667 m</w:t>
      </w:r>
      <w:r>
        <w:rPr>
          <w:rFonts w:ascii="Times New Roman" w:hint="eastAsia"/>
          <w:vertAlign w:val="superscript"/>
        </w:rPr>
        <w:t>2</w:t>
      </w:r>
      <w:r>
        <w:rPr>
          <w:rFonts w:ascii="Times New Roman"/>
        </w:rPr>
        <w:t>追施</w:t>
      </w:r>
      <w:r>
        <w:rPr>
          <w:rFonts w:ascii="Times New Roman" w:hint="eastAsia"/>
        </w:rPr>
        <w:t>高氮低磷中钾</w:t>
      </w:r>
      <w:r>
        <w:rPr>
          <w:rFonts w:ascii="Times New Roman"/>
        </w:rPr>
        <w:t>复合肥</w:t>
      </w:r>
      <w:r>
        <w:rPr>
          <w:rFonts w:ascii="Times New Roman" w:hint="eastAsia"/>
        </w:rPr>
        <w:t>15 kg</w:t>
      </w:r>
      <w:r>
        <w:rPr>
          <w:rFonts w:ascii="Times New Roman"/>
        </w:rPr>
        <w:t>。第</w:t>
      </w:r>
      <w:r>
        <w:rPr>
          <w:rFonts w:ascii="Times New Roman"/>
        </w:rPr>
        <w:t>3</w:t>
      </w:r>
      <w:r>
        <w:rPr>
          <w:rFonts w:ascii="Times New Roman"/>
        </w:rPr>
        <w:t>次追肥在</w:t>
      </w:r>
      <w:r>
        <w:rPr>
          <w:rFonts w:ascii="Times New Roman"/>
        </w:rPr>
        <w:t>9</w:t>
      </w:r>
      <w:r>
        <w:rPr>
          <w:rFonts w:ascii="Times New Roman"/>
        </w:rPr>
        <w:t>月中下旬</w:t>
      </w:r>
      <w:r>
        <w:rPr>
          <w:rFonts w:ascii="Times New Roman" w:hint="eastAsia"/>
        </w:rPr>
        <w:t>每</w:t>
      </w:r>
      <w:r>
        <w:rPr>
          <w:rFonts w:ascii="Times New Roman" w:hint="eastAsia"/>
        </w:rPr>
        <w:t>667 m</w:t>
      </w:r>
      <w:r>
        <w:rPr>
          <w:rFonts w:ascii="Times New Roman" w:hint="eastAsia"/>
          <w:vertAlign w:val="superscript"/>
        </w:rPr>
        <w:t>2</w:t>
      </w:r>
      <w:r>
        <w:rPr>
          <w:rFonts w:ascii="Times New Roman" w:hint="eastAsia"/>
        </w:rPr>
        <w:t>施有机肥</w:t>
      </w:r>
      <w:r>
        <w:rPr>
          <w:rFonts w:ascii="Times New Roman" w:hint="eastAsia"/>
        </w:rPr>
        <w:t>1 500kg</w:t>
      </w:r>
      <w:r>
        <w:rPr>
          <w:rFonts w:ascii="Times New Roman"/>
        </w:rPr>
        <w:t>。施肥应符合</w:t>
      </w:r>
      <w:r>
        <w:rPr>
          <w:rFonts w:ascii="Times New Roman"/>
        </w:rPr>
        <w:t>NY/T 496</w:t>
      </w:r>
      <w:r>
        <w:rPr>
          <w:rFonts w:ascii="Times New Roman"/>
        </w:rPr>
        <w:t>的要求。</w:t>
      </w:r>
    </w:p>
    <w:p w14:paraId="424CE0E8" w14:textId="77777777" w:rsidR="00B44E60" w:rsidRDefault="00000000">
      <w:pPr>
        <w:pStyle w:val="affd"/>
        <w:spacing w:before="156" w:after="156"/>
      </w:pPr>
      <w:r>
        <w:rPr>
          <w:rFonts w:hint="eastAsia"/>
        </w:rPr>
        <w:t>整形修剪</w:t>
      </w:r>
    </w:p>
    <w:p w14:paraId="1A5CF7D4" w14:textId="77777777" w:rsidR="00B44E60" w:rsidRDefault="00000000">
      <w:pPr>
        <w:pStyle w:val="affe"/>
        <w:spacing w:before="156" w:after="156"/>
      </w:pPr>
      <w:r>
        <w:rPr>
          <w:rFonts w:hint="eastAsia"/>
        </w:rPr>
        <w:t>树形及结构</w:t>
      </w:r>
    </w:p>
    <w:p w14:paraId="7B9C47CB" w14:textId="77777777" w:rsidR="00B44E60" w:rsidRDefault="00000000">
      <w:pPr>
        <w:pStyle w:val="afffff5"/>
        <w:ind w:firstLine="420"/>
        <w:rPr>
          <w:rFonts w:ascii="Times New Roman"/>
        </w:rPr>
      </w:pPr>
      <w:r>
        <w:rPr>
          <w:rFonts w:ascii="Times New Roman"/>
        </w:rPr>
        <w:t>树形采用小冠疏层形。其树体结构是：有中央领导干，其上着生</w:t>
      </w:r>
      <w:r>
        <w:rPr>
          <w:rFonts w:ascii="Times New Roman"/>
        </w:rPr>
        <w:t>6</w:t>
      </w:r>
      <w:r>
        <w:rPr>
          <w:rFonts w:ascii="Times New Roman" w:hint="eastAsia"/>
        </w:rPr>
        <w:t>个</w:t>
      </w:r>
      <w:r>
        <w:rPr>
          <w:rFonts w:ascii="Times New Roman"/>
        </w:rPr>
        <w:t>~8</w:t>
      </w:r>
      <w:r>
        <w:rPr>
          <w:rFonts w:ascii="Times New Roman"/>
        </w:rPr>
        <w:t>个主枝，分为</w:t>
      </w:r>
      <w:r>
        <w:rPr>
          <w:rFonts w:ascii="Times New Roman"/>
        </w:rPr>
        <w:t>2</w:t>
      </w:r>
      <w:r>
        <w:rPr>
          <w:rFonts w:ascii="Times New Roman" w:hint="eastAsia"/>
        </w:rPr>
        <w:t>层</w:t>
      </w:r>
      <w:r>
        <w:rPr>
          <w:rFonts w:ascii="Times New Roman"/>
        </w:rPr>
        <w:t>~3</w:t>
      </w:r>
      <w:r>
        <w:rPr>
          <w:rFonts w:ascii="Times New Roman"/>
        </w:rPr>
        <w:t>层。第</w:t>
      </w:r>
      <w:r>
        <w:rPr>
          <w:rFonts w:ascii="Times New Roman"/>
        </w:rPr>
        <w:t>1</w:t>
      </w:r>
      <w:r>
        <w:rPr>
          <w:rFonts w:ascii="Times New Roman"/>
        </w:rPr>
        <w:t>层</w:t>
      </w:r>
      <w:r>
        <w:rPr>
          <w:rFonts w:ascii="Times New Roman"/>
        </w:rPr>
        <w:t>3</w:t>
      </w:r>
      <w:r>
        <w:rPr>
          <w:rFonts w:ascii="Times New Roman"/>
        </w:rPr>
        <w:t>个主枝，每个主枝上着生</w:t>
      </w:r>
      <w:r>
        <w:rPr>
          <w:rFonts w:ascii="Times New Roman"/>
        </w:rPr>
        <w:t>3</w:t>
      </w:r>
      <w:r>
        <w:rPr>
          <w:rFonts w:ascii="Times New Roman"/>
        </w:rPr>
        <w:t>个左右侧枝，层间距</w:t>
      </w:r>
      <w:r>
        <w:rPr>
          <w:rFonts w:ascii="Times New Roman"/>
        </w:rPr>
        <w:t>1 m</w:t>
      </w:r>
      <w:r>
        <w:rPr>
          <w:rFonts w:ascii="Times New Roman"/>
        </w:rPr>
        <w:t>以上；第</w:t>
      </w:r>
      <w:r>
        <w:rPr>
          <w:rFonts w:ascii="Times New Roman"/>
        </w:rPr>
        <w:t>2</w:t>
      </w:r>
      <w:r>
        <w:rPr>
          <w:rFonts w:ascii="Times New Roman"/>
        </w:rPr>
        <w:t>层</w:t>
      </w:r>
      <w:r>
        <w:rPr>
          <w:rFonts w:ascii="Times New Roman"/>
        </w:rPr>
        <w:t>2</w:t>
      </w:r>
      <w:r>
        <w:rPr>
          <w:rFonts w:ascii="Times New Roman"/>
        </w:rPr>
        <w:t>个主枝，每个主枝上</w:t>
      </w:r>
      <w:r>
        <w:rPr>
          <w:rFonts w:ascii="Times New Roman"/>
        </w:rPr>
        <w:t>2</w:t>
      </w:r>
      <w:r>
        <w:rPr>
          <w:rFonts w:ascii="Times New Roman"/>
        </w:rPr>
        <w:t>个侧枝，层间距</w:t>
      </w:r>
      <w:r>
        <w:rPr>
          <w:rFonts w:ascii="Times New Roman"/>
        </w:rPr>
        <w:t>80 cm</w:t>
      </w:r>
      <w:r>
        <w:rPr>
          <w:rFonts w:ascii="Times New Roman"/>
        </w:rPr>
        <w:t>左右；第</w:t>
      </w:r>
      <w:r>
        <w:rPr>
          <w:rFonts w:ascii="Times New Roman"/>
        </w:rPr>
        <w:t>3</w:t>
      </w:r>
      <w:r>
        <w:rPr>
          <w:rFonts w:ascii="Times New Roman"/>
        </w:rPr>
        <w:t>层</w:t>
      </w:r>
      <w:r>
        <w:rPr>
          <w:rFonts w:ascii="Times New Roman"/>
        </w:rPr>
        <w:t>1</w:t>
      </w:r>
      <w:r>
        <w:rPr>
          <w:rFonts w:ascii="Times New Roman"/>
        </w:rPr>
        <w:t>个</w:t>
      </w:r>
      <w:r>
        <w:rPr>
          <w:rFonts w:ascii="Times New Roman"/>
        </w:rPr>
        <w:t>~2</w:t>
      </w:r>
      <w:r>
        <w:rPr>
          <w:rFonts w:ascii="Times New Roman"/>
        </w:rPr>
        <w:t>个主枝，无明显侧枝。主枝开张</w:t>
      </w:r>
      <w:r>
        <w:rPr>
          <w:rFonts w:ascii="Times New Roman"/>
        </w:rPr>
        <w:t xml:space="preserve">70 </w:t>
      </w:r>
      <w:r>
        <w:rPr>
          <w:rFonts w:ascii="Times New Roman" w:hint="eastAsia"/>
        </w:rPr>
        <w:t>cm</w:t>
      </w:r>
      <w:r>
        <w:rPr>
          <w:rFonts w:ascii="Times New Roman"/>
        </w:rPr>
        <w:t>左右，干高</w:t>
      </w:r>
      <w:r>
        <w:rPr>
          <w:rFonts w:ascii="Times New Roman"/>
        </w:rPr>
        <w:t>60 cm~70 cm</w:t>
      </w:r>
      <w:r>
        <w:rPr>
          <w:rFonts w:ascii="Times New Roman"/>
        </w:rPr>
        <w:t>。</w:t>
      </w:r>
    </w:p>
    <w:p w14:paraId="357B3766" w14:textId="77777777" w:rsidR="00B44E60" w:rsidRDefault="00000000">
      <w:pPr>
        <w:pStyle w:val="affe"/>
        <w:spacing w:before="156" w:after="156"/>
      </w:pPr>
      <w:r>
        <w:rPr>
          <w:rFonts w:hint="eastAsia"/>
        </w:rPr>
        <w:t>整形要点</w:t>
      </w:r>
    </w:p>
    <w:p w14:paraId="5309193F" w14:textId="77777777" w:rsidR="00B44E60" w:rsidRDefault="00000000">
      <w:pPr>
        <w:pStyle w:val="afffff5"/>
        <w:ind w:firstLine="420"/>
        <w:rPr>
          <w:rFonts w:ascii="Times New Roman"/>
        </w:rPr>
      </w:pPr>
      <w:r>
        <w:rPr>
          <w:rFonts w:ascii="Times New Roman"/>
        </w:rPr>
        <w:t>中央领导干延长枝</w:t>
      </w:r>
      <w:r>
        <w:rPr>
          <w:rFonts w:ascii="Times New Roman" w:hint="eastAsia"/>
        </w:rPr>
        <w:t>在</w:t>
      </w:r>
      <w:r>
        <w:rPr>
          <w:rFonts w:ascii="Times New Roman"/>
        </w:rPr>
        <w:t>1</w:t>
      </w:r>
      <w:r>
        <w:rPr>
          <w:rFonts w:ascii="Times New Roman"/>
        </w:rPr>
        <w:t>年</w:t>
      </w:r>
      <w:r>
        <w:rPr>
          <w:rFonts w:ascii="Times New Roman"/>
        </w:rPr>
        <w:t>~3</w:t>
      </w:r>
      <w:r>
        <w:rPr>
          <w:rFonts w:ascii="Times New Roman"/>
        </w:rPr>
        <w:t>年生</w:t>
      </w:r>
      <w:r>
        <w:rPr>
          <w:rFonts w:ascii="Times New Roman" w:hint="eastAsia"/>
        </w:rPr>
        <w:t>时</w:t>
      </w:r>
      <w:r>
        <w:rPr>
          <w:rFonts w:ascii="Times New Roman"/>
        </w:rPr>
        <w:t>剪留长度</w:t>
      </w:r>
      <w:r>
        <w:rPr>
          <w:rFonts w:ascii="Times New Roman" w:hint="eastAsia"/>
        </w:rPr>
        <w:t>为</w:t>
      </w:r>
      <w:r>
        <w:rPr>
          <w:rFonts w:ascii="Times New Roman"/>
        </w:rPr>
        <w:t>60 cm</w:t>
      </w:r>
      <w:r>
        <w:rPr>
          <w:rFonts w:ascii="Times New Roman"/>
        </w:rPr>
        <w:t>，</w:t>
      </w:r>
      <w:r>
        <w:rPr>
          <w:rFonts w:ascii="Times New Roman"/>
        </w:rPr>
        <w:t>3</w:t>
      </w:r>
      <w:r>
        <w:rPr>
          <w:rFonts w:ascii="Times New Roman"/>
        </w:rPr>
        <w:t>年以后剪留长度</w:t>
      </w:r>
      <w:r>
        <w:rPr>
          <w:rFonts w:ascii="Times New Roman" w:hint="eastAsia"/>
        </w:rPr>
        <w:t>为</w:t>
      </w:r>
      <w:r>
        <w:rPr>
          <w:rFonts w:ascii="Times New Roman"/>
        </w:rPr>
        <w:t>50 cm</w:t>
      </w:r>
      <w:r>
        <w:rPr>
          <w:rFonts w:ascii="Times New Roman"/>
        </w:rPr>
        <w:t>。主枝在</w:t>
      </w:r>
      <w:r>
        <w:rPr>
          <w:rFonts w:ascii="Times New Roman"/>
        </w:rPr>
        <w:t>1</w:t>
      </w:r>
      <w:r>
        <w:rPr>
          <w:rFonts w:ascii="Times New Roman"/>
        </w:rPr>
        <w:t>年</w:t>
      </w:r>
      <w:r>
        <w:rPr>
          <w:rFonts w:ascii="Times New Roman"/>
        </w:rPr>
        <w:t>~3</w:t>
      </w:r>
      <w:r>
        <w:rPr>
          <w:rFonts w:ascii="Times New Roman"/>
        </w:rPr>
        <w:t>年剪留长度</w:t>
      </w:r>
      <w:r>
        <w:rPr>
          <w:rFonts w:ascii="Times New Roman" w:hint="eastAsia"/>
        </w:rPr>
        <w:t>为</w:t>
      </w:r>
      <w:r>
        <w:rPr>
          <w:rFonts w:ascii="Times New Roman"/>
        </w:rPr>
        <w:t>50 cm</w:t>
      </w:r>
      <w:r>
        <w:rPr>
          <w:rFonts w:ascii="Times New Roman"/>
        </w:rPr>
        <w:t>，</w:t>
      </w:r>
      <w:r>
        <w:rPr>
          <w:rFonts w:ascii="Times New Roman"/>
        </w:rPr>
        <w:t>3</w:t>
      </w:r>
      <w:r>
        <w:rPr>
          <w:rFonts w:ascii="Times New Roman"/>
        </w:rPr>
        <w:t>年以后剪留长度</w:t>
      </w:r>
      <w:r>
        <w:rPr>
          <w:rFonts w:ascii="Times New Roman" w:hint="eastAsia"/>
        </w:rPr>
        <w:t>为</w:t>
      </w:r>
      <w:r>
        <w:rPr>
          <w:rFonts w:ascii="Times New Roman"/>
        </w:rPr>
        <w:t>45 cm~50 cm</w:t>
      </w:r>
      <w:r>
        <w:rPr>
          <w:rFonts w:ascii="Times New Roman"/>
        </w:rPr>
        <w:t>。第</w:t>
      </w:r>
      <w:r>
        <w:rPr>
          <w:rFonts w:ascii="Times New Roman"/>
        </w:rPr>
        <w:t>2</w:t>
      </w:r>
      <w:r>
        <w:rPr>
          <w:rFonts w:ascii="Times New Roman"/>
        </w:rPr>
        <w:t>层主枝插在第</w:t>
      </w:r>
      <w:r>
        <w:rPr>
          <w:rFonts w:ascii="Times New Roman"/>
        </w:rPr>
        <w:t>1</w:t>
      </w:r>
      <w:r>
        <w:rPr>
          <w:rFonts w:ascii="Times New Roman"/>
        </w:rPr>
        <w:t>层主枝空档。各主枝上侧枝按顺序排列，奇、偶两边分开。注意控制</w:t>
      </w:r>
      <w:r>
        <w:rPr>
          <w:rFonts w:ascii="Times New Roman" w:hint="eastAsia"/>
        </w:rPr>
        <w:t>“</w:t>
      </w:r>
      <w:r>
        <w:rPr>
          <w:rFonts w:ascii="Times New Roman"/>
        </w:rPr>
        <w:t>竞争枝</w:t>
      </w:r>
      <w:r>
        <w:rPr>
          <w:rFonts w:ascii="Times New Roman" w:hint="eastAsia"/>
        </w:rPr>
        <w:t>”</w:t>
      </w:r>
      <w:r>
        <w:rPr>
          <w:rFonts w:ascii="Times New Roman"/>
        </w:rPr>
        <w:t>、</w:t>
      </w:r>
      <w:r>
        <w:rPr>
          <w:rFonts w:ascii="Times New Roman" w:hint="eastAsia"/>
        </w:rPr>
        <w:t>“</w:t>
      </w:r>
      <w:r>
        <w:rPr>
          <w:rFonts w:ascii="Times New Roman"/>
        </w:rPr>
        <w:t>把门枝</w:t>
      </w:r>
      <w:r>
        <w:rPr>
          <w:rFonts w:ascii="Times New Roman" w:hint="eastAsia"/>
        </w:rPr>
        <w:t>”</w:t>
      </w:r>
      <w:r>
        <w:rPr>
          <w:rFonts w:ascii="Times New Roman"/>
        </w:rPr>
        <w:t>。处理好各级枝间的从属关系，中央领导干生长势应强于主枝，主枝应强于侧枝。</w:t>
      </w:r>
    </w:p>
    <w:p w14:paraId="1F1A73E2" w14:textId="77777777" w:rsidR="00B44E60" w:rsidRDefault="00B44E60">
      <w:pPr>
        <w:pStyle w:val="afffff5"/>
        <w:ind w:firstLine="420"/>
        <w:rPr>
          <w:rFonts w:ascii="Times New Roman"/>
        </w:rPr>
      </w:pPr>
    </w:p>
    <w:p w14:paraId="54DC7174" w14:textId="77777777" w:rsidR="00B44E60" w:rsidRDefault="00000000">
      <w:pPr>
        <w:pStyle w:val="affe"/>
        <w:spacing w:before="156" w:after="156"/>
      </w:pPr>
      <w:r>
        <w:rPr>
          <w:rFonts w:hint="eastAsia"/>
        </w:rPr>
        <w:t>修剪方法</w:t>
      </w:r>
    </w:p>
    <w:p w14:paraId="27F94C81" w14:textId="77777777" w:rsidR="00B44E60" w:rsidRDefault="00000000">
      <w:pPr>
        <w:pStyle w:val="afffff5"/>
        <w:ind w:firstLine="420"/>
      </w:pPr>
      <w:r>
        <w:rPr>
          <w:rFonts w:hint="eastAsia"/>
        </w:rPr>
        <w:t>幼树适当多留枝，以短截为主，不宜缓放；多年生衰弱树全树进行回缩，疏除弱细枝。</w:t>
      </w:r>
    </w:p>
    <w:p w14:paraId="21F8B0C7" w14:textId="77777777" w:rsidR="00B44E60" w:rsidRDefault="00000000">
      <w:pPr>
        <w:pStyle w:val="affc"/>
        <w:spacing w:before="312" w:after="312"/>
      </w:pPr>
      <w:bookmarkStart w:id="115" w:name="_Toc165230861"/>
      <w:bookmarkStart w:id="116" w:name="_Toc165239984"/>
      <w:bookmarkStart w:id="117" w:name="_Toc165298217"/>
      <w:bookmarkStart w:id="118" w:name="_Toc165244814"/>
      <w:bookmarkStart w:id="119" w:name="_Toc165242317"/>
      <w:bookmarkStart w:id="120" w:name="_Toc165908677"/>
      <w:bookmarkStart w:id="121" w:name="_Toc165233163"/>
      <w:bookmarkStart w:id="122" w:name="_Toc165236752"/>
      <w:bookmarkStart w:id="123" w:name="_Toc165230876"/>
      <w:r>
        <w:rPr>
          <w:rFonts w:hint="eastAsia"/>
        </w:rPr>
        <w:t>病虫害防治</w:t>
      </w:r>
      <w:bookmarkEnd w:id="115"/>
      <w:bookmarkEnd w:id="116"/>
      <w:bookmarkEnd w:id="117"/>
      <w:bookmarkEnd w:id="118"/>
      <w:bookmarkEnd w:id="119"/>
      <w:bookmarkEnd w:id="120"/>
      <w:bookmarkEnd w:id="121"/>
      <w:bookmarkEnd w:id="122"/>
      <w:bookmarkEnd w:id="123"/>
    </w:p>
    <w:p w14:paraId="5CA299CF" w14:textId="77777777" w:rsidR="00B44E60" w:rsidRDefault="00000000">
      <w:pPr>
        <w:pStyle w:val="affd"/>
        <w:spacing w:before="156" w:after="156"/>
      </w:pPr>
      <w:bookmarkStart w:id="124" w:name="_Toc165230862"/>
      <w:r>
        <w:rPr>
          <w:rFonts w:hint="eastAsia"/>
        </w:rPr>
        <w:t>防治原则</w:t>
      </w:r>
      <w:bookmarkEnd w:id="124"/>
    </w:p>
    <w:p w14:paraId="64F37A08" w14:textId="77777777" w:rsidR="00B44E60" w:rsidRDefault="00000000">
      <w:pPr>
        <w:pStyle w:val="afffff5"/>
        <w:ind w:firstLine="420"/>
      </w:pPr>
      <w:r>
        <w:rPr>
          <w:rFonts w:hint="eastAsia"/>
        </w:rPr>
        <w:lastRenderedPageBreak/>
        <w:t>遵循“预防为主，综合防治”的植保方针。以农业防治为基础，提倡生物防治，按照病虫害的发生规律，科学使用化学防治技术。</w:t>
      </w:r>
    </w:p>
    <w:p w14:paraId="6B9D6AF5" w14:textId="77777777" w:rsidR="00B44E60" w:rsidRDefault="00000000">
      <w:pPr>
        <w:pStyle w:val="affd"/>
        <w:spacing w:before="156" w:after="156"/>
      </w:pPr>
      <w:bookmarkStart w:id="125" w:name="_Toc165230863"/>
      <w:r>
        <w:rPr>
          <w:rFonts w:hint="eastAsia"/>
        </w:rPr>
        <w:t>主要病害</w:t>
      </w:r>
      <w:bookmarkEnd w:id="125"/>
    </w:p>
    <w:p w14:paraId="111D21FB" w14:textId="77777777" w:rsidR="00B44E60" w:rsidRDefault="00000000">
      <w:pPr>
        <w:pStyle w:val="afffff5"/>
        <w:ind w:firstLine="420"/>
        <w:rPr>
          <w:rFonts w:ascii="Times New Roman"/>
        </w:rPr>
      </w:pPr>
      <w:r>
        <w:rPr>
          <w:rFonts w:ascii="Times New Roman" w:hint="eastAsia"/>
        </w:rPr>
        <w:t>双季米槐主要的病害为腐烂病，主要的虫害为蚜虫、槐尺蠖。</w:t>
      </w:r>
    </w:p>
    <w:p w14:paraId="25AD6018" w14:textId="77777777" w:rsidR="00B44E60" w:rsidRDefault="00000000">
      <w:pPr>
        <w:pStyle w:val="affd"/>
        <w:spacing w:before="156" w:after="156"/>
      </w:pPr>
      <w:r>
        <w:rPr>
          <w:rFonts w:hint="eastAsia"/>
        </w:rPr>
        <w:t>防治措施</w:t>
      </w:r>
    </w:p>
    <w:p w14:paraId="074C3E42" w14:textId="77777777" w:rsidR="00B44E60" w:rsidRDefault="00000000">
      <w:pPr>
        <w:pStyle w:val="afffff5"/>
        <w:ind w:firstLine="420"/>
      </w:pPr>
      <w:r>
        <w:rPr>
          <w:rFonts w:ascii="Times New Roman" w:hint="eastAsia"/>
        </w:rPr>
        <w:t>主要病虫害防治见附录</w:t>
      </w:r>
      <w:r>
        <w:rPr>
          <w:rFonts w:ascii="Times New Roman" w:hint="eastAsia"/>
        </w:rPr>
        <w:t>A</w:t>
      </w:r>
      <w:r>
        <w:rPr>
          <w:rFonts w:ascii="Times New Roman" w:hint="eastAsia"/>
        </w:rPr>
        <w:t>，农药使用应符合</w:t>
      </w:r>
      <w:r>
        <w:rPr>
          <w:rFonts w:ascii="Times New Roman" w:hint="eastAsia"/>
        </w:rPr>
        <w:t>GB/T 8321</w:t>
      </w:r>
      <w:r>
        <w:rPr>
          <w:rFonts w:ascii="Times New Roman" w:hint="eastAsia"/>
          <w:kern w:val="2"/>
          <w14:ligatures w14:val="standardContextual"/>
        </w:rPr>
        <w:t>（所有部分）</w:t>
      </w:r>
      <w:r>
        <w:rPr>
          <w:rFonts w:ascii="Times New Roman" w:hint="eastAsia"/>
        </w:rPr>
        <w:t>的要求</w:t>
      </w:r>
      <w:r>
        <w:rPr>
          <w:rFonts w:ascii="Times New Roman"/>
        </w:rPr>
        <w:t>。</w:t>
      </w:r>
    </w:p>
    <w:p w14:paraId="12FD0CAC" w14:textId="77777777" w:rsidR="00B44E60" w:rsidRDefault="00000000">
      <w:pPr>
        <w:pStyle w:val="affc"/>
        <w:spacing w:before="312" w:after="312"/>
      </w:pPr>
      <w:bookmarkStart w:id="126" w:name="_Toc165298218"/>
      <w:bookmarkStart w:id="127" w:name="_Toc165242318"/>
      <w:bookmarkStart w:id="128" w:name="_Toc165239985"/>
      <w:bookmarkStart w:id="129" w:name="_Toc165233164"/>
      <w:bookmarkStart w:id="130" w:name="_Toc165236753"/>
      <w:bookmarkStart w:id="131" w:name="_Toc165908678"/>
      <w:bookmarkStart w:id="132" w:name="_Toc165244815"/>
      <w:bookmarkStart w:id="133" w:name="_Toc165230864"/>
      <w:bookmarkStart w:id="134" w:name="_Toc165230877"/>
      <w:r>
        <w:rPr>
          <w:rFonts w:hint="eastAsia"/>
        </w:rPr>
        <w:t>采收</w:t>
      </w:r>
      <w:bookmarkEnd w:id="126"/>
      <w:bookmarkEnd w:id="127"/>
      <w:bookmarkEnd w:id="128"/>
      <w:bookmarkEnd w:id="129"/>
      <w:bookmarkEnd w:id="130"/>
      <w:bookmarkEnd w:id="131"/>
      <w:bookmarkEnd w:id="132"/>
      <w:bookmarkEnd w:id="133"/>
      <w:bookmarkEnd w:id="134"/>
    </w:p>
    <w:p w14:paraId="10DBD9C9" w14:textId="77777777" w:rsidR="00B44E60" w:rsidRDefault="00000000">
      <w:pPr>
        <w:pStyle w:val="afffff5"/>
        <w:ind w:firstLine="420"/>
        <w:rPr>
          <w:rFonts w:ascii="Times New Roman"/>
        </w:rPr>
      </w:pPr>
      <w:r>
        <w:rPr>
          <w:rFonts w:ascii="Times New Roman" w:hint="eastAsia"/>
        </w:rPr>
        <w:t>槐米有零星花蕾开放时即可采收。第一季米槐有三成花蕾开放时即可采收。采收时应从花枝基部剪下米槐，不应剪得过重，以避免影响第二季米槐的产量和质量。槐米采收后立即晾晒</w:t>
      </w:r>
      <w:r>
        <w:rPr>
          <w:rFonts w:ascii="Times New Roman"/>
        </w:rPr>
        <w:t>。</w:t>
      </w:r>
    </w:p>
    <w:p w14:paraId="5D3EA971" w14:textId="77777777" w:rsidR="00B44E60" w:rsidRDefault="00000000">
      <w:pPr>
        <w:pStyle w:val="affc"/>
        <w:spacing w:before="312" w:after="312"/>
      </w:pPr>
      <w:bookmarkStart w:id="135" w:name="_Toc165230865"/>
      <w:bookmarkStart w:id="136" w:name="_Toc165298219"/>
      <w:bookmarkStart w:id="137" w:name="_Toc165239986"/>
      <w:bookmarkStart w:id="138" w:name="_Toc165236754"/>
      <w:bookmarkStart w:id="139" w:name="_Toc165908679"/>
      <w:bookmarkStart w:id="140" w:name="_Toc165244816"/>
      <w:bookmarkStart w:id="141" w:name="_Toc165242319"/>
      <w:bookmarkStart w:id="142" w:name="_Toc165230878"/>
      <w:bookmarkStart w:id="143" w:name="_Toc165233165"/>
      <w:r>
        <w:rPr>
          <w:rFonts w:hint="eastAsia"/>
        </w:rPr>
        <w:t>生产档案管理</w:t>
      </w:r>
      <w:bookmarkEnd w:id="135"/>
      <w:bookmarkEnd w:id="136"/>
      <w:bookmarkEnd w:id="137"/>
      <w:bookmarkEnd w:id="138"/>
      <w:bookmarkEnd w:id="139"/>
      <w:bookmarkEnd w:id="140"/>
      <w:bookmarkEnd w:id="141"/>
      <w:bookmarkEnd w:id="142"/>
      <w:bookmarkEnd w:id="143"/>
    </w:p>
    <w:p w14:paraId="47F74172" w14:textId="77777777" w:rsidR="00B44E60" w:rsidRDefault="00000000">
      <w:pPr>
        <w:pStyle w:val="afffff5"/>
        <w:ind w:firstLine="420"/>
        <w:rPr>
          <w:rFonts w:ascii="Times New Roman"/>
        </w:rPr>
      </w:pPr>
      <w:r>
        <w:rPr>
          <w:rFonts w:ascii="Times New Roman" w:hint="eastAsia"/>
        </w:rPr>
        <w:t>种植生产过程中应及时记录并建立种植档案，实现生产全过程可追溯，档案应保存</w:t>
      </w:r>
      <w:r>
        <w:rPr>
          <w:rFonts w:ascii="Times New Roman" w:hint="eastAsia"/>
        </w:rPr>
        <w:t>2</w:t>
      </w:r>
      <w:r>
        <w:rPr>
          <w:rFonts w:ascii="Times New Roman" w:hint="eastAsia"/>
        </w:rPr>
        <w:t>年以上。双季米槐生产资料登记表见附录</w:t>
      </w:r>
      <w:r>
        <w:rPr>
          <w:rFonts w:ascii="Times New Roman" w:hint="eastAsia"/>
        </w:rPr>
        <w:t>B</w:t>
      </w:r>
      <w:r>
        <w:rPr>
          <w:rFonts w:ascii="Times New Roman"/>
        </w:rPr>
        <w:t>。</w:t>
      </w:r>
    </w:p>
    <w:p w14:paraId="739693BE" w14:textId="77777777" w:rsidR="00B44E60" w:rsidRDefault="00B44E60">
      <w:pPr>
        <w:pStyle w:val="afffff5"/>
        <w:ind w:firstLine="420"/>
        <w:rPr>
          <w:rFonts w:ascii="Times New Roman"/>
        </w:rPr>
        <w:sectPr w:rsidR="00B44E60">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type="lines" w:linePitch="312"/>
        </w:sectPr>
      </w:pPr>
    </w:p>
    <w:p w14:paraId="72AEDE5A" w14:textId="77777777" w:rsidR="00B44E60" w:rsidRDefault="00B44E60">
      <w:pPr>
        <w:pStyle w:val="af8"/>
        <w:rPr>
          <w:rFonts w:hint="eastAsia"/>
        </w:rPr>
      </w:pPr>
      <w:bookmarkStart w:id="144" w:name="BookMark5"/>
      <w:bookmarkEnd w:id="32"/>
    </w:p>
    <w:p w14:paraId="39950620" w14:textId="77777777" w:rsidR="00B44E60" w:rsidRDefault="00B44E60">
      <w:pPr>
        <w:pStyle w:val="afe"/>
      </w:pPr>
    </w:p>
    <w:p w14:paraId="2518D4F7" w14:textId="77777777" w:rsidR="00B44E60" w:rsidRDefault="00000000">
      <w:pPr>
        <w:pStyle w:val="aff3"/>
        <w:spacing w:after="156"/>
      </w:pPr>
      <w:r>
        <w:br/>
      </w:r>
      <w:bookmarkStart w:id="145" w:name="_Toc165230879"/>
      <w:bookmarkStart w:id="146" w:name="_Toc165236755"/>
      <w:bookmarkStart w:id="147" w:name="_Toc165242320"/>
      <w:bookmarkStart w:id="148" w:name="_Toc165908680"/>
      <w:bookmarkStart w:id="149" w:name="_Toc165239987"/>
      <w:bookmarkStart w:id="150" w:name="_Toc165244817"/>
      <w:bookmarkStart w:id="151" w:name="_Toc165230866"/>
      <w:bookmarkStart w:id="152" w:name="_Toc165233166"/>
      <w:bookmarkStart w:id="153" w:name="_Toc165298220"/>
      <w:r>
        <w:rPr>
          <w:rFonts w:hint="eastAsia"/>
        </w:rPr>
        <w:t>（资料性）</w:t>
      </w:r>
      <w:r>
        <w:br/>
      </w:r>
      <w:r>
        <w:rPr>
          <w:rFonts w:ascii="Times New Roman" w:hint="eastAsia"/>
        </w:rPr>
        <w:t>双季米槐</w:t>
      </w:r>
      <w:r>
        <w:rPr>
          <w:rFonts w:hint="eastAsia"/>
        </w:rPr>
        <w:t>主要病害防治方法</w:t>
      </w:r>
      <w:bookmarkEnd w:id="145"/>
      <w:bookmarkEnd w:id="146"/>
      <w:bookmarkEnd w:id="147"/>
      <w:bookmarkEnd w:id="148"/>
      <w:bookmarkEnd w:id="149"/>
      <w:bookmarkEnd w:id="150"/>
      <w:bookmarkEnd w:id="151"/>
      <w:bookmarkEnd w:id="152"/>
      <w:bookmarkEnd w:id="153"/>
    </w:p>
    <w:p w14:paraId="44AECB51" w14:textId="77777777" w:rsidR="00B44E60" w:rsidRDefault="00000000">
      <w:pPr>
        <w:pStyle w:val="afffff5"/>
        <w:ind w:firstLine="420"/>
        <w:rPr>
          <w:rFonts w:ascii="Times New Roman"/>
        </w:rPr>
      </w:pPr>
      <w:r>
        <w:rPr>
          <w:rFonts w:ascii="Times New Roman" w:hint="eastAsia"/>
        </w:rPr>
        <w:t>双季米槐</w:t>
      </w:r>
      <w:r>
        <w:rPr>
          <w:rFonts w:ascii="Times New Roman"/>
        </w:rPr>
        <w:t>主要病虫害防治方法见表</w:t>
      </w:r>
      <w:r>
        <w:rPr>
          <w:rFonts w:ascii="Times New Roman"/>
        </w:rPr>
        <w:t>A.1</w:t>
      </w:r>
      <w:r>
        <w:rPr>
          <w:rFonts w:ascii="Times New Roman"/>
        </w:rPr>
        <w:t>。</w:t>
      </w:r>
    </w:p>
    <w:p w14:paraId="00BAB620" w14:textId="77777777" w:rsidR="00B44E60" w:rsidRDefault="00000000">
      <w:pPr>
        <w:pStyle w:val="afffff5"/>
        <w:ind w:firstLineChars="0" w:firstLine="0"/>
        <w:jc w:val="center"/>
        <w:rPr>
          <w:rFonts w:ascii="Times New Roman"/>
        </w:rPr>
      </w:pPr>
      <w:r>
        <w:rPr>
          <w:rFonts w:ascii="Times New Roman"/>
        </w:rPr>
        <w:t>表</w:t>
      </w:r>
      <w:r>
        <w:rPr>
          <w:rFonts w:ascii="Times New Roman"/>
        </w:rPr>
        <w:t xml:space="preserve">A.1 </w:t>
      </w:r>
      <w:r>
        <w:rPr>
          <w:rFonts w:ascii="Times New Roman" w:hint="eastAsia"/>
        </w:rPr>
        <w:t>双季米槐</w:t>
      </w:r>
      <w:r>
        <w:rPr>
          <w:rFonts w:ascii="Times New Roman"/>
        </w:rPr>
        <w:t>主要病虫害防治方法</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1418"/>
        <w:gridCol w:w="1559"/>
        <w:gridCol w:w="1492"/>
        <w:gridCol w:w="4166"/>
      </w:tblGrid>
      <w:tr w:rsidR="00B44E60" w14:paraId="0CD40067" w14:textId="77777777">
        <w:trPr>
          <w:tblHeader/>
          <w:jc w:val="center"/>
        </w:trPr>
        <w:tc>
          <w:tcPr>
            <w:tcW w:w="699" w:type="dxa"/>
            <w:tcBorders>
              <w:top w:val="single" w:sz="8" w:space="0" w:color="auto"/>
              <w:bottom w:val="single" w:sz="8" w:space="0" w:color="auto"/>
            </w:tcBorders>
            <w:shd w:val="clear" w:color="auto" w:fill="auto"/>
            <w:vAlign w:val="center"/>
          </w:tcPr>
          <w:p w14:paraId="15E998FC" w14:textId="77777777" w:rsidR="00B44E60" w:rsidRDefault="00000000">
            <w:pPr>
              <w:pStyle w:val="afffffffff9"/>
              <w:rPr>
                <w:rFonts w:ascii="Times New Roman"/>
              </w:rPr>
            </w:pPr>
            <w:r>
              <w:rPr>
                <w:rFonts w:ascii="Times New Roman"/>
              </w:rPr>
              <w:t>区分</w:t>
            </w:r>
          </w:p>
        </w:tc>
        <w:tc>
          <w:tcPr>
            <w:tcW w:w="1418" w:type="dxa"/>
            <w:tcBorders>
              <w:top w:val="single" w:sz="8" w:space="0" w:color="auto"/>
              <w:bottom w:val="single" w:sz="8" w:space="0" w:color="auto"/>
            </w:tcBorders>
            <w:shd w:val="clear" w:color="auto" w:fill="auto"/>
            <w:vAlign w:val="center"/>
          </w:tcPr>
          <w:p w14:paraId="3D9EA73B" w14:textId="77777777" w:rsidR="00B44E60" w:rsidRDefault="00000000">
            <w:pPr>
              <w:pStyle w:val="afffffffff9"/>
              <w:rPr>
                <w:rFonts w:ascii="Times New Roman"/>
              </w:rPr>
            </w:pPr>
            <w:r>
              <w:rPr>
                <w:rFonts w:ascii="Times New Roman"/>
              </w:rPr>
              <w:t>病虫害名称</w:t>
            </w:r>
          </w:p>
        </w:tc>
        <w:tc>
          <w:tcPr>
            <w:tcW w:w="1559" w:type="dxa"/>
            <w:tcBorders>
              <w:top w:val="single" w:sz="8" w:space="0" w:color="auto"/>
              <w:bottom w:val="single" w:sz="8" w:space="0" w:color="auto"/>
            </w:tcBorders>
            <w:shd w:val="clear" w:color="auto" w:fill="auto"/>
            <w:vAlign w:val="center"/>
          </w:tcPr>
          <w:p w14:paraId="0A8263CE" w14:textId="77777777" w:rsidR="00B44E60" w:rsidRDefault="00000000">
            <w:pPr>
              <w:pStyle w:val="afffffffff9"/>
              <w:rPr>
                <w:rFonts w:ascii="Times New Roman"/>
              </w:rPr>
            </w:pPr>
            <w:r>
              <w:rPr>
                <w:rFonts w:ascii="Times New Roman"/>
              </w:rPr>
              <w:t>适宜发生条件</w:t>
            </w:r>
          </w:p>
        </w:tc>
        <w:tc>
          <w:tcPr>
            <w:tcW w:w="1492" w:type="dxa"/>
            <w:tcBorders>
              <w:top w:val="single" w:sz="8" w:space="0" w:color="auto"/>
              <w:bottom w:val="single" w:sz="8" w:space="0" w:color="auto"/>
            </w:tcBorders>
            <w:shd w:val="clear" w:color="auto" w:fill="auto"/>
            <w:vAlign w:val="center"/>
          </w:tcPr>
          <w:p w14:paraId="473B9E11" w14:textId="77777777" w:rsidR="00B44E60" w:rsidRDefault="00000000">
            <w:pPr>
              <w:pStyle w:val="afffffffff9"/>
              <w:rPr>
                <w:rFonts w:ascii="Times New Roman"/>
              </w:rPr>
            </w:pPr>
            <w:r>
              <w:rPr>
                <w:rFonts w:ascii="Times New Roman"/>
              </w:rPr>
              <w:t>发生部位</w:t>
            </w:r>
          </w:p>
        </w:tc>
        <w:tc>
          <w:tcPr>
            <w:tcW w:w="4166" w:type="dxa"/>
            <w:tcBorders>
              <w:top w:val="single" w:sz="8" w:space="0" w:color="auto"/>
              <w:bottom w:val="single" w:sz="8" w:space="0" w:color="auto"/>
            </w:tcBorders>
            <w:shd w:val="clear" w:color="auto" w:fill="auto"/>
            <w:vAlign w:val="center"/>
          </w:tcPr>
          <w:p w14:paraId="552BCFE9" w14:textId="77777777" w:rsidR="00B44E60" w:rsidRDefault="00000000">
            <w:pPr>
              <w:pStyle w:val="afffffffff9"/>
              <w:rPr>
                <w:rFonts w:ascii="Times New Roman"/>
              </w:rPr>
            </w:pPr>
            <w:r>
              <w:rPr>
                <w:rFonts w:ascii="Times New Roman"/>
              </w:rPr>
              <w:t>防治方法</w:t>
            </w:r>
          </w:p>
        </w:tc>
      </w:tr>
      <w:tr w:rsidR="00B44E60" w14:paraId="3FAC45BC" w14:textId="77777777">
        <w:trPr>
          <w:jc w:val="center"/>
        </w:trPr>
        <w:tc>
          <w:tcPr>
            <w:tcW w:w="699" w:type="dxa"/>
            <w:tcBorders>
              <w:top w:val="single" w:sz="8" w:space="0" w:color="auto"/>
            </w:tcBorders>
            <w:shd w:val="clear" w:color="auto" w:fill="auto"/>
            <w:vAlign w:val="center"/>
          </w:tcPr>
          <w:p w14:paraId="3C203254" w14:textId="77777777" w:rsidR="00B44E60" w:rsidRDefault="00000000">
            <w:pPr>
              <w:pStyle w:val="afffffffff9"/>
              <w:rPr>
                <w:rFonts w:ascii="Times New Roman"/>
              </w:rPr>
            </w:pPr>
            <w:r>
              <w:rPr>
                <w:rFonts w:ascii="Times New Roman"/>
              </w:rPr>
              <w:t>病害</w:t>
            </w:r>
          </w:p>
        </w:tc>
        <w:tc>
          <w:tcPr>
            <w:tcW w:w="1418" w:type="dxa"/>
            <w:tcBorders>
              <w:top w:val="single" w:sz="8" w:space="0" w:color="auto"/>
            </w:tcBorders>
            <w:shd w:val="clear" w:color="auto" w:fill="auto"/>
            <w:vAlign w:val="center"/>
          </w:tcPr>
          <w:p w14:paraId="3A37A239" w14:textId="77777777" w:rsidR="00B44E60" w:rsidRDefault="00000000">
            <w:pPr>
              <w:pStyle w:val="afffffffff9"/>
              <w:rPr>
                <w:rFonts w:ascii="Times New Roman"/>
              </w:rPr>
            </w:pPr>
            <w:r>
              <w:rPr>
                <w:rFonts w:ascii="Times New Roman"/>
              </w:rPr>
              <w:t>腐烂病</w:t>
            </w:r>
          </w:p>
        </w:tc>
        <w:tc>
          <w:tcPr>
            <w:tcW w:w="1559" w:type="dxa"/>
            <w:tcBorders>
              <w:top w:val="single" w:sz="8" w:space="0" w:color="auto"/>
            </w:tcBorders>
            <w:shd w:val="clear" w:color="auto" w:fill="auto"/>
            <w:vAlign w:val="center"/>
          </w:tcPr>
          <w:p w14:paraId="03573928" w14:textId="77777777" w:rsidR="00B44E60" w:rsidRDefault="00000000">
            <w:pPr>
              <w:pStyle w:val="afffffffff9"/>
              <w:rPr>
                <w:rFonts w:ascii="Times New Roman"/>
              </w:rPr>
            </w:pPr>
            <w:r>
              <w:rPr>
                <w:rFonts w:ascii="Times New Roman"/>
              </w:rPr>
              <w:t>高温、多雨</w:t>
            </w:r>
          </w:p>
        </w:tc>
        <w:tc>
          <w:tcPr>
            <w:tcW w:w="1492" w:type="dxa"/>
            <w:tcBorders>
              <w:top w:val="single" w:sz="8" w:space="0" w:color="auto"/>
            </w:tcBorders>
            <w:shd w:val="clear" w:color="auto" w:fill="auto"/>
            <w:vAlign w:val="center"/>
          </w:tcPr>
          <w:p w14:paraId="44385BD8" w14:textId="77777777" w:rsidR="00B44E60" w:rsidRDefault="00000000">
            <w:pPr>
              <w:pStyle w:val="afffffffff9"/>
              <w:rPr>
                <w:rFonts w:ascii="Times New Roman"/>
              </w:rPr>
            </w:pPr>
            <w:r>
              <w:rPr>
                <w:rFonts w:ascii="Times New Roman" w:hint="eastAsia"/>
              </w:rPr>
              <w:t>茎</w:t>
            </w:r>
          </w:p>
        </w:tc>
        <w:tc>
          <w:tcPr>
            <w:tcW w:w="4166" w:type="dxa"/>
            <w:tcBorders>
              <w:top w:val="single" w:sz="8" w:space="0" w:color="auto"/>
            </w:tcBorders>
            <w:shd w:val="clear" w:color="auto" w:fill="auto"/>
            <w:vAlign w:val="center"/>
          </w:tcPr>
          <w:p w14:paraId="41283CAB" w14:textId="77777777" w:rsidR="00B44E60" w:rsidRDefault="00000000">
            <w:pPr>
              <w:pStyle w:val="afffffffff9"/>
              <w:ind w:firstLineChars="200" w:firstLine="360"/>
              <w:jc w:val="left"/>
              <w:rPr>
                <w:rFonts w:ascii="Times New Roman"/>
              </w:rPr>
            </w:pPr>
            <w:r>
              <w:rPr>
                <w:rFonts w:ascii="Times New Roman" w:hint="eastAsia"/>
              </w:rPr>
              <w:t>加强肥、水等养护管理，特别是新移栽的幼苗、幼树，根部不宜暴露时间太长；及时浇水，促使树木生长健壮；早春树干涂白。病害严重的枝、干剪掉烧毁。发生病害时可用甲基硫菌灵</w:t>
            </w:r>
            <w:r>
              <w:rPr>
                <w:rFonts w:ascii="Times New Roman" w:hint="eastAsia"/>
              </w:rPr>
              <w:t>30</w:t>
            </w:r>
            <w:r>
              <w:rPr>
                <w:rFonts w:ascii="Times New Roman" w:hint="eastAsia"/>
              </w:rPr>
              <w:t>倍液或波尔多液</w:t>
            </w:r>
            <w:r>
              <w:rPr>
                <w:rFonts w:ascii="Times New Roman" w:hint="eastAsia"/>
              </w:rPr>
              <w:t>20</w:t>
            </w:r>
            <w:r>
              <w:rPr>
                <w:rFonts w:ascii="Times New Roman" w:hint="eastAsia"/>
              </w:rPr>
              <w:t>倍液均匀涂抹，</w:t>
            </w:r>
            <w:r>
              <w:rPr>
                <w:rFonts w:ascii="Times New Roman" w:hint="eastAsia"/>
              </w:rPr>
              <w:t>5 d~7 d</w:t>
            </w:r>
            <w:r>
              <w:rPr>
                <w:rFonts w:ascii="Times New Roman" w:hint="eastAsia"/>
              </w:rPr>
              <w:t>施用</w:t>
            </w:r>
            <w:r>
              <w:rPr>
                <w:rFonts w:ascii="Times New Roman" w:hint="eastAsia"/>
              </w:rPr>
              <w:t>1</w:t>
            </w:r>
            <w:r>
              <w:rPr>
                <w:rFonts w:ascii="Times New Roman" w:hint="eastAsia"/>
              </w:rPr>
              <w:t>次，连续</w:t>
            </w:r>
            <w:r>
              <w:rPr>
                <w:rFonts w:ascii="Times New Roman" w:hint="eastAsia"/>
              </w:rPr>
              <w:t>2</w:t>
            </w:r>
            <w:r>
              <w:rPr>
                <w:rFonts w:ascii="Times New Roman" w:hint="eastAsia"/>
              </w:rPr>
              <w:t>次</w:t>
            </w:r>
            <w:r>
              <w:rPr>
                <w:rFonts w:ascii="Times New Roman" w:hint="eastAsia"/>
              </w:rPr>
              <w:t>~3</w:t>
            </w:r>
            <w:r>
              <w:rPr>
                <w:rFonts w:ascii="Times New Roman" w:hint="eastAsia"/>
              </w:rPr>
              <w:t>次。</w:t>
            </w:r>
          </w:p>
        </w:tc>
      </w:tr>
      <w:tr w:rsidR="00B44E60" w14:paraId="4C0D7CCE" w14:textId="77777777">
        <w:trPr>
          <w:jc w:val="center"/>
        </w:trPr>
        <w:tc>
          <w:tcPr>
            <w:tcW w:w="699" w:type="dxa"/>
            <w:vMerge w:val="restart"/>
            <w:shd w:val="clear" w:color="auto" w:fill="auto"/>
            <w:vAlign w:val="center"/>
          </w:tcPr>
          <w:p w14:paraId="4EFC206D" w14:textId="77777777" w:rsidR="00B44E60" w:rsidRDefault="00000000">
            <w:pPr>
              <w:pStyle w:val="afffffffff9"/>
              <w:rPr>
                <w:rFonts w:ascii="Times New Roman"/>
              </w:rPr>
            </w:pPr>
            <w:r>
              <w:rPr>
                <w:rFonts w:ascii="Times New Roman"/>
              </w:rPr>
              <w:t>虫害</w:t>
            </w:r>
          </w:p>
        </w:tc>
        <w:tc>
          <w:tcPr>
            <w:tcW w:w="1418" w:type="dxa"/>
            <w:shd w:val="clear" w:color="auto" w:fill="auto"/>
            <w:vAlign w:val="center"/>
          </w:tcPr>
          <w:p w14:paraId="3974DB5A" w14:textId="77777777" w:rsidR="00B44E60" w:rsidRDefault="00000000">
            <w:pPr>
              <w:pStyle w:val="afffffffff9"/>
              <w:rPr>
                <w:rFonts w:ascii="Times New Roman"/>
              </w:rPr>
            </w:pPr>
            <w:r>
              <w:rPr>
                <w:rFonts w:ascii="Times New Roman"/>
              </w:rPr>
              <w:t>蚜虫</w:t>
            </w:r>
          </w:p>
        </w:tc>
        <w:tc>
          <w:tcPr>
            <w:tcW w:w="1559" w:type="dxa"/>
            <w:shd w:val="clear" w:color="auto" w:fill="auto"/>
            <w:vAlign w:val="center"/>
          </w:tcPr>
          <w:p w14:paraId="530FD8CC" w14:textId="77777777" w:rsidR="00B44E60" w:rsidRDefault="00000000">
            <w:pPr>
              <w:pStyle w:val="afffffffff9"/>
              <w:rPr>
                <w:rFonts w:ascii="Times New Roman"/>
              </w:rPr>
            </w:pPr>
            <w:r>
              <w:rPr>
                <w:rFonts w:ascii="Times New Roman"/>
              </w:rPr>
              <w:t>温暖、湿度在</w:t>
            </w:r>
            <w:r>
              <w:rPr>
                <w:rFonts w:ascii="Times New Roman"/>
              </w:rPr>
              <w:t>50%~80%</w:t>
            </w:r>
          </w:p>
        </w:tc>
        <w:tc>
          <w:tcPr>
            <w:tcW w:w="1492" w:type="dxa"/>
            <w:shd w:val="clear" w:color="auto" w:fill="auto"/>
            <w:vAlign w:val="center"/>
          </w:tcPr>
          <w:p w14:paraId="21FCE06E" w14:textId="77777777" w:rsidR="00B44E60" w:rsidRDefault="00000000">
            <w:pPr>
              <w:pStyle w:val="afffffffff9"/>
              <w:rPr>
                <w:rFonts w:ascii="Times New Roman"/>
              </w:rPr>
            </w:pPr>
            <w:r>
              <w:rPr>
                <w:rFonts w:ascii="Times New Roman" w:hint="eastAsia"/>
              </w:rPr>
              <w:t>花蕾、叶</w:t>
            </w:r>
          </w:p>
        </w:tc>
        <w:tc>
          <w:tcPr>
            <w:tcW w:w="4166" w:type="dxa"/>
            <w:shd w:val="clear" w:color="auto" w:fill="auto"/>
            <w:vAlign w:val="center"/>
          </w:tcPr>
          <w:p w14:paraId="7D3A9906" w14:textId="77777777" w:rsidR="00B44E60" w:rsidRDefault="00000000">
            <w:pPr>
              <w:spacing w:line="240" w:lineRule="auto"/>
              <w:ind w:firstLineChars="200" w:firstLine="360"/>
              <w:jc w:val="left"/>
              <w:rPr>
                <w:rFonts w:ascii="Times New Roman" w:hAnsi="Times New Roman"/>
                <w:sz w:val="18"/>
                <w:szCs w:val="18"/>
              </w:rPr>
            </w:pPr>
            <w:r>
              <w:rPr>
                <w:rFonts w:ascii="Times New Roman" w:hAnsi="Times New Roman" w:hint="eastAsia"/>
                <w:sz w:val="18"/>
                <w:szCs w:val="18"/>
              </w:rPr>
              <w:t>清除田园及附近杂草，减少虫源。有条件时可以采用银灰膜条和涂机油黄板躯避和诱杀蚜虫。蚜虫对黄色有趋光性，可采用黄色诱板进行诱杀，每</w:t>
            </w:r>
            <w:r>
              <w:rPr>
                <w:rFonts w:ascii="Times New Roman" w:hAnsi="Times New Roman" w:hint="eastAsia"/>
                <w:sz w:val="18"/>
                <w:szCs w:val="18"/>
              </w:rPr>
              <w:t>667 m</w:t>
            </w:r>
            <w:r>
              <w:rPr>
                <w:rFonts w:ascii="Times New Roman" w:hAnsi="Times New Roman" w:hint="eastAsia"/>
                <w:sz w:val="18"/>
                <w:szCs w:val="18"/>
                <w:vertAlign w:val="superscript"/>
              </w:rPr>
              <w:t>2</w:t>
            </w:r>
            <w:r>
              <w:rPr>
                <w:rFonts w:ascii="Times New Roman" w:hAnsi="Times New Roman" w:hint="eastAsia"/>
                <w:sz w:val="18"/>
                <w:szCs w:val="18"/>
              </w:rPr>
              <w:t>悬挂黄板</w:t>
            </w:r>
            <w:r>
              <w:rPr>
                <w:rFonts w:ascii="Times New Roman" w:hAnsi="Times New Roman" w:hint="eastAsia"/>
                <w:sz w:val="18"/>
                <w:szCs w:val="18"/>
              </w:rPr>
              <w:t>20</w:t>
            </w:r>
            <w:r>
              <w:rPr>
                <w:rFonts w:ascii="Times New Roman" w:hAnsi="Times New Roman" w:hint="eastAsia"/>
                <w:sz w:val="18"/>
                <w:szCs w:val="18"/>
              </w:rPr>
              <w:t>块</w:t>
            </w:r>
            <w:r>
              <w:rPr>
                <w:rFonts w:ascii="Times New Roman" w:hAnsi="Times New Roman" w:hint="eastAsia"/>
                <w:sz w:val="18"/>
                <w:szCs w:val="18"/>
              </w:rPr>
              <w:t>~40</w:t>
            </w:r>
            <w:r>
              <w:rPr>
                <w:rFonts w:ascii="Times New Roman" w:hAnsi="Times New Roman" w:hint="eastAsia"/>
                <w:sz w:val="18"/>
                <w:szCs w:val="18"/>
              </w:rPr>
              <w:t>块。发生虫害时可用</w:t>
            </w:r>
            <w:r>
              <w:rPr>
                <w:rFonts w:ascii="Times New Roman" w:hAnsi="Times New Roman" w:hint="eastAsia"/>
                <w:sz w:val="18"/>
                <w:szCs w:val="18"/>
              </w:rPr>
              <w:t>70%</w:t>
            </w:r>
            <w:r>
              <w:rPr>
                <w:rFonts w:ascii="Times New Roman" w:hAnsi="Times New Roman" w:hint="eastAsia"/>
                <w:sz w:val="18"/>
                <w:szCs w:val="18"/>
              </w:rPr>
              <w:t>吡虫啉或</w:t>
            </w:r>
            <w:r>
              <w:rPr>
                <w:rFonts w:ascii="Times New Roman" w:hAnsi="Times New Roman" w:hint="eastAsia"/>
                <w:sz w:val="18"/>
                <w:szCs w:val="18"/>
              </w:rPr>
              <w:t>70%</w:t>
            </w:r>
            <w:r>
              <w:rPr>
                <w:rFonts w:ascii="Times New Roman" w:hAnsi="Times New Roman" w:hint="eastAsia"/>
                <w:sz w:val="18"/>
                <w:szCs w:val="18"/>
              </w:rPr>
              <w:t>啶虫脒稀释</w:t>
            </w:r>
            <w:r>
              <w:rPr>
                <w:rFonts w:ascii="Times New Roman" w:hAnsi="Times New Roman" w:hint="eastAsia"/>
                <w:sz w:val="18"/>
                <w:szCs w:val="18"/>
              </w:rPr>
              <w:t>1 000</w:t>
            </w:r>
            <w:r>
              <w:rPr>
                <w:rFonts w:ascii="Times New Roman" w:hAnsi="Times New Roman" w:hint="eastAsia"/>
                <w:sz w:val="18"/>
                <w:szCs w:val="18"/>
              </w:rPr>
              <w:t>倍液进行防治，</w:t>
            </w:r>
            <w:r>
              <w:rPr>
                <w:rFonts w:ascii="Times New Roman" w:hAnsi="Times New Roman" w:hint="eastAsia"/>
                <w:sz w:val="18"/>
                <w:szCs w:val="18"/>
              </w:rPr>
              <w:t>7 d</w:t>
            </w:r>
            <w:r>
              <w:rPr>
                <w:rFonts w:ascii="Times New Roman" w:hAnsi="Times New Roman" w:hint="eastAsia"/>
                <w:sz w:val="18"/>
                <w:szCs w:val="18"/>
              </w:rPr>
              <w:t>均匀喷施</w:t>
            </w:r>
            <w:r>
              <w:rPr>
                <w:rFonts w:ascii="Times New Roman" w:hAnsi="Times New Roman" w:hint="eastAsia"/>
                <w:sz w:val="18"/>
                <w:szCs w:val="18"/>
              </w:rPr>
              <w:t>1</w:t>
            </w:r>
            <w:r>
              <w:rPr>
                <w:rFonts w:ascii="Times New Roman" w:hAnsi="Times New Roman" w:hint="eastAsia"/>
                <w:sz w:val="18"/>
                <w:szCs w:val="18"/>
              </w:rPr>
              <w:t>次，连续</w:t>
            </w:r>
            <w:r>
              <w:rPr>
                <w:rFonts w:ascii="Times New Roman" w:hAnsi="Times New Roman" w:hint="eastAsia"/>
                <w:sz w:val="18"/>
                <w:szCs w:val="18"/>
              </w:rPr>
              <w:t>2</w:t>
            </w:r>
            <w:r>
              <w:rPr>
                <w:rFonts w:ascii="Times New Roman" w:hAnsi="Times New Roman" w:hint="eastAsia"/>
                <w:sz w:val="18"/>
                <w:szCs w:val="18"/>
              </w:rPr>
              <w:t>次。</w:t>
            </w:r>
          </w:p>
        </w:tc>
      </w:tr>
      <w:tr w:rsidR="00B44E60" w14:paraId="72A47DA3" w14:textId="77777777">
        <w:trPr>
          <w:jc w:val="center"/>
        </w:trPr>
        <w:tc>
          <w:tcPr>
            <w:tcW w:w="699" w:type="dxa"/>
            <w:vMerge/>
            <w:shd w:val="clear" w:color="auto" w:fill="auto"/>
            <w:vAlign w:val="center"/>
          </w:tcPr>
          <w:p w14:paraId="3C79CDF7" w14:textId="77777777" w:rsidR="00B44E60" w:rsidRDefault="00B44E60">
            <w:pPr>
              <w:pStyle w:val="afffffffff9"/>
              <w:rPr>
                <w:rFonts w:ascii="Times New Roman"/>
              </w:rPr>
            </w:pPr>
          </w:p>
        </w:tc>
        <w:tc>
          <w:tcPr>
            <w:tcW w:w="1418" w:type="dxa"/>
            <w:shd w:val="clear" w:color="auto" w:fill="auto"/>
            <w:vAlign w:val="center"/>
          </w:tcPr>
          <w:p w14:paraId="27DF627C" w14:textId="77777777" w:rsidR="00B44E60" w:rsidRDefault="00000000">
            <w:pPr>
              <w:pStyle w:val="afffffffff9"/>
              <w:rPr>
                <w:rFonts w:ascii="Times New Roman"/>
              </w:rPr>
            </w:pPr>
            <w:r>
              <w:rPr>
                <w:rFonts w:ascii="Times New Roman"/>
              </w:rPr>
              <w:t>槐尺蠖</w:t>
            </w:r>
          </w:p>
        </w:tc>
        <w:tc>
          <w:tcPr>
            <w:tcW w:w="1559" w:type="dxa"/>
            <w:shd w:val="clear" w:color="auto" w:fill="auto"/>
            <w:vAlign w:val="center"/>
          </w:tcPr>
          <w:p w14:paraId="3FD1FC26" w14:textId="77777777" w:rsidR="00B44E60" w:rsidRDefault="00000000">
            <w:pPr>
              <w:pStyle w:val="afffffffff9"/>
              <w:rPr>
                <w:rFonts w:ascii="Times New Roman"/>
              </w:rPr>
            </w:pPr>
            <w:r>
              <w:rPr>
                <w:rFonts w:ascii="Times New Roman"/>
              </w:rPr>
              <w:t>高温、多雨</w:t>
            </w:r>
          </w:p>
        </w:tc>
        <w:tc>
          <w:tcPr>
            <w:tcW w:w="1492" w:type="dxa"/>
            <w:shd w:val="clear" w:color="auto" w:fill="auto"/>
            <w:vAlign w:val="center"/>
          </w:tcPr>
          <w:p w14:paraId="75C3141E" w14:textId="77777777" w:rsidR="00B44E60" w:rsidRDefault="00000000">
            <w:pPr>
              <w:pStyle w:val="afffffffff9"/>
              <w:rPr>
                <w:rFonts w:ascii="Times New Roman"/>
              </w:rPr>
            </w:pPr>
            <w:r>
              <w:rPr>
                <w:rFonts w:ascii="Times New Roman" w:hint="eastAsia"/>
              </w:rPr>
              <w:t>叶</w:t>
            </w:r>
          </w:p>
        </w:tc>
        <w:tc>
          <w:tcPr>
            <w:tcW w:w="4166" w:type="dxa"/>
            <w:shd w:val="clear" w:color="auto" w:fill="auto"/>
            <w:vAlign w:val="center"/>
          </w:tcPr>
          <w:p w14:paraId="57E7CCB1" w14:textId="77777777" w:rsidR="00B44E60" w:rsidRDefault="00000000">
            <w:pPr>
              <w:pStyle w:val="afffffffff9"/>
              <w:ind w:firstLineChars="200" w:firstLine="360"/>
              <w:jc w:val="left"/>
              <w:rPr>
                <w:rFonts w:ascii="Times New Roman"/>
              </w:rPr>
            </w:pPr>
            <w:r>
              <w:rPr>
                <w:rFonts w:ascii="Times New Roman" w:hint="eastAsia"/>
              </w:rPr>
              <w:t>可在早、晚间人工捕捉，也可结合防治其它园林害虫进行灯光诱杀。结合养护管理，在</w:t>
            </w:r>
            <w:r>
              <w:rPr>
                <w:rFonts w:ascii="Times New Roman" w:hint="eastAsia"/>
              </w:rPr>
              <w:t>9</w:t>
            </w:r>
            <w:r>
              <w:rPr>
                <w:rFonts w:ascii="Times New Roman" w:hint="eastAsia"/>
              </w:rPr>
              <w:t>月至次年</w:t>
            </w:r>
            <w:r>
              <w:rPr>
                <w:rFonts w:ascii="Times New Roman" w:hint="eastAsia"/>
              </w:rPr>
              <w:t>4</w:t>
            </w:r>
            <w:r>
              <w:rPr>
                <w:rFonts w:ascii="Times New Roman" w:hint="eastAsia"/>
              </w:rPr>
              <w:t>月底之前松土灭蛹。发生虫害时可用</w:t>
            </w:r>
            <w:r>
              <w:rPr>
                <w:rFonts w:ascii="Times New Roman" w:hint="eastAsia"/>
              </w:rPr>
              <w:t>20%</w:t>
            </w:r>
            <w:r>
              <w:rPr>
                <w:rFonts w:ascii="Times New Roman" w:hint="eastAsia"/>
              </w:rPr>
              <w:t>除虫脲悬浮剂</w:t>
            </w:r>
            <w:r>
              <w:rPr>
                <w:rFonts w:ascii="Times New Roman" w:hint="eastAsia"/>
              </w:rPr>
              <w:t>3 000</w:t>
            </w:r>
            <w:r>
              <w:rPr>
                <w:rFonts w:ascii="Times New Roman" w:hint="eastAsia"/>
              </w:rPr>
              <w:t>倍</w:t>
            </w:r>
            <w:r>
              <w:rPr>
                <w:rFonts w:ascii="Times New Roman" w:hint="eastAsia"/>
              </w:rPr>
              <w:t>~5 000</w:t>
            </w:r>
            <w:r>
              <w:rPr>
                <w:rFonts w:ascii="Times New Roman" w:hint="eastAsia"/>
              </w:rPr>
              <w:t>倍液或</w:t>
            </w:r>
            <w:r>
              <w:rPr>
                <w:rFonts w:ascii="Times New Roman" w:hint="eastAsia"/>
              </w:rPr>
              <w:t>0.36%</w:t>
            </w:r>
            <w:r>
              <w:rPr>
                <w:rFonts w:ascii="Times New Roman" w:hint="eastAsia"/>
              </w:rPr>
              <w:t>苦参碱水剂</w:t>
            </w:r>
            <w:r>
              <w:rPr>
                <w:rFonts w:ascii="Times New Roman" w:hint="eastAsia"/>
              </w:rPr>
              <w:t>1 000</w:t>
            </w:r>
            <w:r>
              <w:rPr>
                <w:rFonts w:ascii="Times New Roman" w:hint="eastAsia"/>
              </w:rPr>
              <w:t>倍液均匀喷雾，</w:t>
            </w:r>
            <w:r>
              <w:rPr>
                <w:rFonts w:ascii="Times New Roman" w:hint="eastAsia"/>
              </w:rPr>
              <w:t>5 d~7 d</w:t>
            </w:r>
            <w:r>
              <w:rPr>
                <w:rFonts w:ascii="Times New Roman" w:hint="eastAsia"/>
              </w:rPr>
              <w:t>打</w:t>
            </w:r>
            <w:r>
              <w:rPr>
                <w:rFonts w:ascii="Times New Roman" w:hint="eastAsia"/>
              </w:rPr>
              <w:t>1</w:t>
            </w:r>
            <w:r>
              <w:rPr>
                <w:rFonts w:ascii="Times New Roman" w:hint="eastAsia"/>
              </w:rPr>
              <w:t>次，连续</w:t>
            </w:r>
            <w:r>
              <w:rPr>
                <w:rFonts w:ascii="Times New Roman" w:hint="eastAsia"/>
              </w:rPr>
              <w:t>2</w:t>
            </w:r>
            <w:r>
              <w:rPr>
                <w:rFonts w:ascii="Times New Roman" w:hint="eastAsia"/>
              </w:rPr>
              <w:t>次</w:t>
            </w:r>
            <w:r>
              <w:rPr>
                <w:rFonts w:ascii="Times New Roman" w:hint="eastAsia"/>
              </w:rPr>
              <w:t>~3</w:t>
            </w:r>
            <w:r>
              <w:rPr>
                <w:rFonts w:ascii="Times New Roman" w:hint="eastAsia"/>
              </w:rPr>
              <w:t>次。</w:t>
            </w:r>
          </w:p>
        </w:tc>
      </w:tr>
    </w:tbl>
    <w:p w14:paraId="2B74C02A" w14:textId="77777777" w:rsidR="00B44E60" w:rsidRDefault="00B44E60">
      <w:pPr>
        <w:pStyle w:val="afffff5"/>
        <w:ind w:firstLineChars="0" w:firstLine="0"/>
        <w:sectPr w:rsidR="00B44E60">
          <w:headerReference w:type="even" r:id="rId28"/>
          <w:headerReference w:type="default" r:id="rId29"/>
          <w:footerReference w:type="even" r:id="rId30"/>
          <w:footerReference w:type="default" r:id="rId31"/>
          <w:pgSz w:w="11906" w:h="16838"/>
          <w:pgMar w:top="1928" w:right="1134" w:bottom="1134" w:left="1134" w:header="1418" w:footer="1134" w:gutter="284"/>
          <w:cols w:space="425"/>
          <w:formProt w:val="0"/>
          <w:docGrid w:type="lines" w:linePitch="312"/>
        </w:sectPr>
      </w:pPr>
    </w:p>
    <w:p w14:paraId="38FCDF1A" w14:textId="77777777" w:rsidR="00B44E60" w:rsidRDefault="00B44E60">
      <w:pPr>
        <w:pStyle w:val="af8"/>
        <w:rPr>
          <w:rFonts w:hint="eastAsia"/>
        </w:rPr>
      </w:pPr>
    </w:p>
    <w:p w14:paraId="5807CC19" w14:textId="77777777" w:rsidR="00B44E60" w:rsidRDefault="00B44E60">
      <w:pPr>
        <w:pStyle w:val="afe"/>
      </w:pPr>
    </w:p>
    <w:p w14:paraId="3E2DCB40" w14:textId="77777777" w:rsidR="00B44E60" w:rsidRDefault="00000000">
      <w:pPr>
        <w:pStyle w:val="aff3"/>
        <w:spacing w:after="156"/>
      </w:pPr>
      <w:r>
        <w:br/>
      </w:r>
      <w:bookmarkStart w:id="154" w:name="_Toc165242321"/>
      <w:bookmarkStart w:id="155" w:name="_Toc165244818"/>
      <w:bookmarkStart w:id="156" w:name="_Toc165239988"/>
      <w:bookmarkStart w:id="157" w:name="_Toc165230880"/>
      <w:bookmarkStart w:id="158" w:name="_Toc165908681"/>
      <w:bookmarkStart w:id="159" w:name="_Toc165236756"/>
      <w:bookmarkStart w:id="160" w:name="_Toc165233167"/>
      <w:bookmarkStart w:id="161" w:name="_Toc165298221"/>
      <w:bookmarkStart w:id="162" w:name="_Toc165230867"/>
      <w:r>
        <w:rPr>
          <w:rFonts w:hint="eastAsia"/>
        </w:rPr>
        <w:t>（资料性）</w:t>
      </w:r>
      <w:r>
        <w:br/>
      </w:r>
      <w:r>
        <w:rPr>
          <w:rFonts w:ascii="Times New Roman" w:hint="eastAsia"/>
        </w:rPr>
        <w:t>双季米槐</w:t>
      </w:r>
      <w:r>
        <w:rPr>
          <w:rFonts w:hint="eastAsia"/>
        </w:rPr>
        <w:t>生产资料登记</w:t>
      </w:r>
      <w:bookmarkEnd w:id="154"/>
      <w:bookmarkEnd w:id="155"/>
      <w:bookmarkEnd w:id="156"/>
      <w:bookmarkEnd w:id="157"/>
      <w:bookmarkEnd w:id="158"/>
      <w:bookmarkEnd w:id="159"/>
      <w:bookmarkEnd w:id="160"/>
      <w:bookmarkEnd w:id="161"/>
      <w:bookmarkEnd w:id="162"/>
    </w:p>
    <w:p w14:paraId="7DDB2CDD" w14:textId="77777777" w:rsidR="00B44E60" w:rsidRDefault="00000000">
      <w:pPr>
        <w:pStyle w:val="afffff5"/>
        <w:ind w:firstLine="420"/>
        <w:rPr>
          <w:rFonts w:ascii="Times New Roman"/>
        </w:rPr>
      </w:pPr>
      <w:r>
        <w:rPr>
          <w:rFonts w:ascii="Times New Roman" w:hint="eastAsia"/>
        </w:rPr>
        <w:t>双季米槐</w:t>
      </w:r>
      <w:r>
        <w:rPr>
          <w:rFonts w:ascii="Times New Roman"/>
        </w:rPr>
        <w:t>生产资料登记见表</w:t>
      </w:r>
      <w:r>
        <w:rPr>
          <w:rFonts w:ascii="Times New Roman"/>
        </w:rPr>
        <w:t>B.1</w:t>
      </w:r>
      <w:r>
        <w:rPr>
          <w:rFonts w:ascii="Times New Roman"/>
        </w:rPr>
        <w:t>。</w:t>
      </w:r>
    </w:p>
    <w:p w14:paraId="5C551996" w14:textId="77777777" w:rsidR="00B44E60" w:rsidRDefault="00000000">
      <w:pPr>
        <w:pStyle w:val="afffff5"/>
        <w:ind w:firstLineChars="0" w:firstLine="0"/>
        <w:jc w:val="center"/>
        <w:rPr>
          <w:rFonts w:ascii="Times New Roman"/>
        </w:rPr>
      </w:pPr>
      <w:r>
        <w:rPr>
          <w:rFonts w:ascii="Times New Roman"/>
        </w:rPr>
        <w:t>表</w:t>
      </w:r>
      <w:r>
        <w:rPr>
          <w:rFonts w:ascii="Times New Roman"/>
        </w:rPr>
        <w:t xml:space="preserve">B.1 </w:t>
      </w:r>
      <w:r>
        <w:rPr>
          <w:rFonts w:ascii="Times New Roman" w:hint="eastAsia"/>
        </w:rPr>
        <w:t>双季米槐</w:t>
      </w:r>
      <w:r>
        <w:rPr>
          <w:rFonts w:ascii="Times New Roman"/>
        </w:rPr>
        <w:t>生产资料登记表</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74"/>
        <w:gridCol w:w="1276"/>
        <w:gridCol w:w="1560"/>
        <w:gridCol w:w="991"/>
        <w:gridCol w:w="1083"/>
        <w:gridCol w:w="1037"/>
        <w:gridCol w:w="1037"/>
        <w:gridCol w:w="1038"/>
        <w:gridCol w:w="1038"/>
      </w:tblGrid>
      <w:tr w:rsidR="00B44E60" w14:paraId="4D13CC63" w14:textId="77777777">
        <w:trPr>
          <w:trHeight w:val="572"/>
          <w:tblHeader/>
          <w:jc w:val="center"/>
        </w:trPr>
        <w:tc>
          <w:tcPr>
            <w:tcW w:w="274" w:type="dxa"/>
            <w:vMerge w:val="restart"/>
            <w:tcBorders>
              <w:top w:val="single" w:sz="8" w:space="0" w:color="auto"/>
            </w:tcBorders>
            <w:shd w:val="clear" w:color="auto" w:fill="auto"/>
            <w:vAlign w:val="center"/>
          </w:tcPr>
          <w:p w14:paraId="47C380B5" w14:textId="77777777" w:rsidR="00B44E60" w:rsidRDefault="00000000">
            <w:pPr>
              <w:pStyle w:val="afffffffff9"/>
              <w:rPr>
                <w:spacing w:val="20"/>
              </w:rPr>
            </w:pPr>
            <w:r>
              <w:rPr>
                <w:rFonts w:hint="eastAsia"/>
                <w:spacing w:val="20"/>
              </w:rPr>
              <w:t>操作规程</w:t>
            </w:r>
          </w:p>
        </w:tc>
        <w:tc>
          <w:tcPr>
            <w:tcW w:w="1276" w:type="dxa"/>
            <w:tcBorders>
              <w:top w:val="single" w:sz="8" w:space="0" w:color="auto"/>
              <w:bottom w:val="single" w:sz="8" w:space="0" w:color="auto"/>
            </w:tcBorders>
            <w:shd w:val="clear" w:color="auto" w:fill="auto"/>
            <w:vAlign w:val="center"/>
          </w:tcPr>
          <w:p w14:paraId="322D8B34" w14:textId="77777777" w:rsidR="00B44E60" w:rsidRDefault="00000000">
            <w:pPr>
              <w:pStyle w:val="afffffffff9"/>
            </w:pPr>
            <w:r>
              <w:rPr>
                <w:rFonts w:hint="eastAsia"/>
              </w:rPr>
              <w:t>作物名称</w:t>
            </w:r>
          </w:p>
        </w:tc>
        <w:tc>
          <w:tcPr>
            <w:tcW w:w="1560" w:type="dxa"/>
            <w:tcBorders>
              <w:top w:val="single" w:sz="8" w:space="0" w:color="auto"/>
              <w:bottom w:val="single" w:sz="8" w:space="0" w:color="auto"/>
            </w:tcBorders>
            <w:shd w:val="clear" w:color="auto" w:fill="auto"/>
            <w:vAlign w:val="center"/>
          </w:tcPr>
          <w:p w14:paraId="18420F80" w14:textId="77777777" w:rsidR="00B44E60" w:rsidRDefault="00B44E60">
            <w:pPr>
              <w:pStyle w:val="afffffffff9"/>
            </w:pPr>
          </w:p>
        </w:tc>
        <w:tc>
          <w:tcPr>
            <w:tcW w:w="991" w:type="dxa"/>
            <w:tcBorders>
              <w:top w:val="single" w:sz="8" w:space="0" w:color="auto"/>
              <w:bottom w:val="single" w:sz="8" w:space="0" w:color="auto"/>
            </w:tcBorders>
            <w:shd w:val="clear" w:color="auto" w:fill="auto"/>
            <w:vAlign w:val="center"/>
          </w:tcPr>
          <w:p w14:paraId="39597186" w14:textId="77777777" w:rsidR="00B44E60" w:rsidRDefault="00000000">
            <w:pPr>
              <w:pStyle w:val="afffffffff9"/>
            </w:pPr>
            <w:r>
              <w:rPr>
                <w:rFonts w:hint="eastAsia"/>
              </w:rPr>
              <w:t>品种名称</w:t>
            </w:r>
          </w:p>
        </w:tc>
        <w:tc>
          <w:tcPr>
            <w:tcW w:w="2120" w:type="dxa"/>
            <w:gridSpan w:val="2"/>
            <w:tcBorders>
              <w:top w:val="single" w:sz="8" w:space="0" w:color="auto"/>
              <w:bottom w:val="single" w:sz="8" w:space="0" w:color="auto"/>
            </w:tcBorders>
            <w:shd w:val="clear" w:color="auto" w:fill="auto"/>
            <w:vAlign w:val="center"/>
          </w:tcPr>
          <w:p w14:paraId="3764FB38" w14:textId="77777777" w:rsidR="00B44E60" w:rsidRDefault="00B44E60">
            <w:pPr>
              <w:pStyle w:val="afffffffff9"/>
            </w:pPr>
          </w:p>
        </w:tc>
        <w:tc>
          <w:tcPr>
            <w:tcW w:w="1037" w:type="dxa"/>
            <w:tcBorders>
              <w:top w:val="single" w:sz="8" w:space="0" w:color="auto"/>
              <w:bottom w:val="single" w:sz="8" w:space="0" w:color="auto"/>
            </w:tcBorders>
            <w:shd w:val="clear" w:color="auto" w:fill="auto"/>
            <w:vAlign w:val="center"/>
          </w:tcPr>
          <w:p w14:paraId="38066F82" w14:textId="77777777" w:rsidR="00B44E60" w:rsidRDefault="00000000">
            <w:pPr>
              <w:pStyle w:val="afffffffff9"/>
            </w:pPr>
            <w:r>
              <w:rPr>
                <w:rFonts w:hint="eastAsia"/>
              </w:rPr>
              <w:t>来源地</w:t>
            </w:r>
          </w:p>
        </w:tc>
        <w:tc>
          <w:tcPr>
            <w:tcW w:w="2076" w:type="dxa"/>
            <w:gridSpan w:val="2"/>
            <w:tcBorders>
              <w:top w:val="single" w:sz="8" w:space="0" w:color="auto"/>
              <w:bottom w:val="single" w:sz="8" w:space="0" w:color="auto"/>
            </w:tcBorders>
            <w:shd w:val="clear" w:color="auto" w:fill="auto"/>
            <w:vAlign w:val="center"/>
          </w:tcPr>
          <w:p w14:paraId="69F091BC" w14:textId="77777777" w:rsidR="00B44E60" w:rsidRDefault="00B44E60">
            <w:pPr>
              <w:pStyle w:val="afffffffff9"/>
            </w:pPr>
          </w:p>
        </w:tc>
      </w:tr>
      <w:tr w:rsidR="00B44E60" w14:paraId="0B4FE133" w14:textId="77777777">
        <w:trPr>
          <w:jc w:val="center"/>
        </w:trPr>
        <w:tc>
          <w:tcPr>
            <w:tcW w:w="274" w:type="dxa"/>
            <w:vMerge/>
            <w:shd w:val="clear" w:color="auto" w:fill="auto"/>
            <w:vAlign w:val="center"/>
          </w:tcPr>
          <w:p w14:paraId="0B94CBCF" w14:textId="77777777" w:rsidR="00B44E60" w:rsidRDefault="00B44E60">
            <w:pPr>
              <w:pStyle w:val="afffffffff9"/>
            </w:pPr>
          </w:p>
        </w:tc>
        <w:tc>
          <w:tcPr>
            <w:tcW w:w="1276" w:type="dxa"/>
            <w:vMerge w:val="restart"/>
            <w:tcBorders>
              <w:top w:val="single" w:sz="8" w:space="0" w:color="auto"/>
            </w:tcBorders>
            <w:shd w:val="clear" w:color="auto" w:fill="auto"/>
            <w:vAlign w:val="center"/>
          </w:tcPr>
          <w:p w14:paraId="665B6F81" w14:textId="77777777" w:rsidR="00B44E60" w:rsidRDefault="00000000">
            <w:pPr>
              <w:pStyle w:val="afffffffff9"/>
            </w:pPr>
            <w:r>
              <w:rPr>
                <w:rFonts w:hint="eastAsia"/>
              </w:rPr>
              <w:t>日期</w:t>
            </w:r>
          </w:p>
        </w:tc>
        <w:tc>
          <w:tcPr>
            <w:tcW w:w="1560" w:type="dxa"/>
            <w:vMerge w:val="restart"/>
            <w:tcBorders>
              <w:top w:val="single" w:sz="8" w:space="0" w:color="auto"/>
            </w:tcBorders>
            <w:shd w:val="clear" w:color="auto" w:fill="auto"/>
            <w:vAlign w:val="center"/>
          </w:tcPr>
          <w:p w14:paraId="5CD1A79D" w14:textId="77777777" w:rsidR="00B44E60" w:rsidRDefault="00000000">
            <w:pPr>
              <w:pStyle w:val="afffffffff9"/>
            </w:pPr>
            <w:r>
              <w:rPr>
                <w:rFonts w:hint="eastAsia"/>
              </w:rPr>
              <w:t>农事操作</w:t>
            </w:r>
          </w:p>
        </w:tc>
        <w:tc>
          <w:tcPr>
            <w:tcW w:w="991" w:type="dxa"/>
            <w:vMerge w:val="restart"/>
            <w:tcBorders>
              <w:top w:val="single" w:sz="8" w:space="0" w:color="auto"/>
            </w:tcBorders>
            <w:shd w:val="clear" w:color="auto" w:fill="auto"/>
            <w:vAlign w:val="center"/>
          </w:tcPr>
          <w:p w14:paraId="7218269F" w14:textId="77777777" w:rsidR="00B44E60" w:rsidRDefault="00000000">
            <w:pPr>
              <w:pStyle w:val="afffffffff9"/>
            </w:pPr>
            <w:r>
              <w:rPr>
                <w:rFonts w:hint="eastAsia"/>
              </w:rPr>
              <w:t>作业面积</w:t>
            </w:r>
          </w:p>
        </w:tc>
        <w:tc>
          <w:tcPr>
            <w:tcW w:w="3157" w:type="dxa"/>
            <w:gridSpan w:val="3"/>
            <w:tcBorders>
              <w:top w:val="single" w:sz="8" w:space="0" w:color="auto"/>
            </w:tcBorders>
            <w:shd w:val="clear" w:color="auto" w:fill="auto"/>
            <w:vAlign w:val="center"/>
          </w:tcPr>
          <w:p w14:paraId="238E93E1" w14:textId="77777777" w:rsidR="00B44E60" w:rsidRDefault="00000000">
            <w:pPr>
              <w:pStyle w:val="afffffffff9"/>
            </w:pPr>
            <w:r>
              <w:rPr>
                <w:rFonts w:hint="eastAsia"/>
              </w:rPr>
              <w:t>投入品（肥料、农药等）</w:t>
            </w:r>
          </w:p>
        </w:tc>
        <w:tc>
          <w:tcPr>
            <w:tcW w:w="1038" w:type="dxa"/>
            <w:vMerge w:val="restart"/>
            <w:tcBorders>
              <w:top w:val="single" w:sz="8" w:space="0" w:color="auto"/>
            </w:tcBorders>
            <w:shd w:val="clear" w:color="auto" w:fill="auto"/>
            <w:vAlign w:val="center"/>
          </w:tcPr>
          <w:p w14:paraId="2FCBEACB" w14:textId="77777777" w:rsidR="00B44E60" w:rsidRDefault="00000000">
            <w:pPr>
              <w:pStyle w:val="afffffffff9"/>
            </w:pPr>
            <w:r>
              <w:rPr>
                <w:rFonts w:hint="eastAsia"/>
              </w:rPr>
              <w:t>操作员签字</w:t>
            </w:r>
          </w:p>
        </w:tc>
        <w:tc>
          <w:tcPr>
            <w:tcW w:w="1038" w:type="dxa"/>
            <w:vMerge w:val="restart"/>
            <w:tcBorders>
              <w:top w:val="single" w:sz="8" w:space="0" w:color="auto"/>
            </w:tcBorders>
            <w:shd w:val="clear" w:color="auto" w:fill="auto"/>
            <w:vAlign w:val="center"/>
          </w:tcPr>
          <w:p w14:paraId="3CFB2F3C" w14:textId="77777777" w:rsidR="00B44E60" w:rsidRDefault="00000000">
            <w:pPr>
              <w:pStyle w:val="afffffffff9"/>
            </w:pPr>
            <w:r>
              <w:rPr>
                <w:rFonts w:hint="eastAsia"/>
              </w:rPr>
              <w:t>备注</w:t>
            </w:r>
          </w:p>
        </w:tc>
      </w:tr>
      <w:tr w:rsidR="00B44E60" w14:paraId="43352592" w14:textId="77777777">
        <w:trPr>
          <w:jc w:val="center"/>
        </w:trPr>
        <w:tc>
          <w:tcPr>
            <w:tcW w:w="274" w:type="dxa"/>
            <w:vMerge/>
            <w:shd w:val="clear" w:color="auto" w:fill="auto"/>
            <w:vAlign w:val="center"/>
          </w:tcPr>
          <w:p w14:paraId="127F112F" w14:textId="77777777" w:rsidR="00B44E60" w:rsidRDefault="00B44E60">
            <w:pPr>
              <w:pStyle w:val="afffffffff9"/>
            </w:pPr>
          </w:p>
        </w:tc>
        <w:tc>
          <w:tcPr>
            <w:tcW w:w="1276" w:type="dxa"/>
            <w:vMerge/>
            <w:shd w:val="clear" w:color="auto" w:fill="auto"/>
            <w:vAlign w:val="center"/>
          </w:tcPr>
          <w:p w14:paraId="2FC2FFA2" w14:textId="77777777" w:rsidR="00B44E60" w:rsidRDefault="00B44E60">
            <w:pPr>
              <w:pStyle w:val="afffffffff9"/>
            </w:pPr>
          </w:p>
        </w:tc>
        <w:tc>
          <w:tcPr>
            <w:tcW w:w="1560" w:type="dxa"/>
            <w:vMerge/>
            <w:shd w:val="clear" w:color="auto" w:fill="auto"/>
            <w:vAlign w:val="center"/>
          </w:tcPr>
          <w:p w14:paraId="66D5AF3C" w14:textId="77777777" w:rsidR="00B44E60" w:rsidRDefault="00B44E60">
            <w:pPr>
              <w:pStyle w:val="afffffffff9"/>
            </w:pPr>
          </w:p>
        </w:tc>
        <w:tc>
          <w:tcPr>
            <w:tcW w:w="991" w:type="dxa"/>
            <w:vMerge/>
            <w:shd w:val="clear" w:color="auto" w:fill="auto"/>
            <w:vAlign w:val="center"/>
          </w:tcPr>
          <w:p w14:paraId="2EB07248" w14:textId="77777777" w:rsidR="00B44E60" w:rsidRDefault="00B44E60">
            <w:pPr>
              <w:pStyle w:val="afffffffff9"/>
            </w:pPr>
          </w:p>
        </w:tc>
        <w:tc>
          <w:tcPr>
            <w:tcW w:w="1083" w:type="dxa"/>
            <w:shd w:val="clear" w:color="auto" w:fill="auto"/>
            <w:vAlign w:val="center"/>
          </w:tcPr>
          <w:p w14:paraId="421CF3B2" w14:textId="77777777" w:rsidR="00B44E60" w:rsidRDefault="00000000">
            <w:pPr>
              <w:pStyle w:val="afffffffff9"/>
            </w:pPr>
            <w:r>
              <w:rPr>
                <w:rFonts w:hint="eastAsia"/>
              </w:rPr>
              <w:t>商品名称</w:t>
            </w:r>
          </w:p>
        </w:tc>
        <w:tc>
          <w:tcPr>
            <w:tcW w:w="1037" w:type="dxa"/>
            <w:shd w:val="clear" w:color="auto" w:fill="auto"/>
            <w:vAlign w:val="center"/>
          </w:tcPr>
          <w:p w14:paraId="6BBDCEB3" w14:textId="77777777" w:rsidR="00B44E60" w:rsidRDefault="00000000">
            <w:pPr>
              <w:pStyle w:val="afffffffff9"/>
            </w:pPr>
            <w:r>
              <w:rPr>
                <w:rFonts w:hint="eastAsia"/>
              </w:rPr>
              <w:t>用法</w:t>
            </w:r>
          </w:p>
        </w:tc>
        <w:tc>
          <w:tcPr>
            <w:tcW w:w="1037" w:type="dxa"/>
            <w:shd w:val="clear" w:color="auto" w:fill="auto"/>
            <w:vAlign w:val="center"/>
          </w:tcPr>
          <w:p w14:paraId="6BAF9D77" w14:textId="77777777" w:rsidR="00B44E60" w:rsidRDefault="00000000">
            <w:pPr>
              <w:pStyle w:val="afffffffff9"/>
            </w:pPr>
            <w:r>
              <w:rPr>
                <w:rFonts w:hint="eastAsia"/>
              </w:rPr>
              <w:t>用量</w:t>
            </w:r>
          </w:p>
        </w:tc>
        <w:tc>
          <w:tcPr>
            <w:tcW w:w="1038" w:type="dxa"/>
            <w:vMerge/>
            <w:shd w:val="clear" w:color="auto" w:fill="auto"/>
            <w:vAlign w:val="center"/>
          </w:tcPr>
          <w:p w14:paraId="4B38C28F" w14:textId="77777777" w:rsidR="00B44E60" w:rsidRDefault="00B44E60">
            <w:pPr>
              <w:pStyle w:val="afffffffff9"/>
            </w:pPr>
          </w:p>
        </w:tc>
        <w:tc>
          <w:tcPr>
            <w:tcW w:w="1038" w:type="dxa"/>
            <w:vMerge/>
            <w:shd w:val="clear" w:color="auto" w:fill="auto"/>
            <w:vAlign w:val="center"/>
          </w:tcPr>
          <w:p w14:paraId="5B8CCA2E" w14:textId="77777777" w:rsidR="00B44E60" w:rsidRDefault="00B44E60">
            <w:pPr>
              <w:pStyle w:val="afffffffff9"/>
            </w:pPr>
          </w:p>
        </w:tc>
      </w:tr>
      <w:tr w:rsidR="00B44E60" w14:paraId="53E0ED4C" w14:textId="77777777">
        <w:trPr>
          <w:jc w:val="center"/>
        </w:trPr>
        <w:tc>
          <w:tcPr>
            <w:tcW w:w="274" w:type="dxa"/>
            <w:vMerge/>
            <w:shd w:val="clear" w:color="auto" w:fill="auto"/>
            <w:vAlign w:val="center"/>
          </w:tcPr>
          <w:p w14:paraId="68EF2A3A" w14:textId="77777777" w:rsidR="00B44E60" w:rsidRDefault="00B44E60">
            <w:pPr>
              <w:pStyle w:val="afffffffff9"/>
            </w:pPr>
          </w:p>
        </w:tc>
        <w:tc>
          <w:tcPr>
            <w:tcW w:w="1276" w:type="dxa"/>
            <w:shd w:val="clear" w:color="auto" w:fill="auto"/>
            <w:vAlign w:val="center"/>
          </w:tcPr>
          <w:p w14:paraId="3A33EB42" w14:textId="77777777" w:rsidR="00B44E60" w:rsidRDefault="00B44E60">
            <w:pPr>
              <w:pStyle w:val="afffffffff9"/>
            </w:pPr>
          </w:p>
        </w:tc>
        <w:tc>
          <w:tcPr>
            <w:tcW w:w="1560" w:type="dxa"/>
            <w:shd w:val="clear" w:color="auto" w:fill="auto"/>
            <w:vAlign w:val="center"/>
          </w:tcPr>
          <w:p w14:paraId="74D503F0" w14:textId="77777777" w:rsidR="00B44E60" w:rsidRDefault="00B44E60">
            <w:pPr>
              <w:pStyle w:val="afffffffff9"/>
            </w:pPr>
          </w:p>
        </w:tc>
        <w:tc>
          <w:tcPr>
            <w:tcW w:w="991" w:type="dxa"/>
            <w:shd w:val="clear" w:color="auto" w:fill="auto"/>
            <w:vAlign w:val="center"/>
          </w:tcPr>
          <w:p w14:paraId="2B04FA89" w14:textId="77777777" w:rsidR="00B44E60" w:rsidRDefault="00B44E60">
            <w:pPr>
              <w:pStyle w:val="afffffffff9"/>
            </w:pPr>
          </w:p>
        </w:tc>
        <w:tc>
          <w:tcPr>
            <w:tcW w:w="1083" w:type="dxa"/>
            <w:shd w:val="clear" w:color="auto" w:fill="auto"/>
            <w:vAlign w:val="center"/>
          </w:tcPr>
          <w:p w14:paraId="790C266B" w14:textId="77777777" w:rsidR="00B44E60" w:rsidRDefault="00B44E60">
            <w:pPr>
              <w:pStyle w:val="afffffffff9"/>
            </w:pPr>
          </w:p>
        </w:tc>
        <w:tc>
          <w:tcPr>
            <w:tcW w:w="1037" w:type="dxa"/>
            <w:shd w:val="clear" w:color="auto" w:fill="auto"/>
            <w:vAlign w:val="center"/>
          </w:tcPr>
          <w:p w14:paraId="622AD01A" w14:textId="77777777" w:rsidR="00B44E60" w:rsidRDefault="00B44E60">
            <w:pPr>
              <w:pStyle w:val="afffffffff9"/>
            </w:pPr>
          </w:p>
        </w:tc>
        <w:tc>
          <w:tcPr>
            <w:tcW w:w="1037" w:type="dxa"/>
            <w:shd w:val="clear" w:color="auto" w:fill="auto"/>
            <w:vAlign w:val="center"/>
          </w:tcPr>
          <w:p w14:paraId="1F7E71C1" w14:textId="77777777" w:rsidR="00B44E60" w:rsidRDefault="00B44E60">
            <w:pPr>
              <w:pStyle w:val="afffffffff9"/>
            </w:pPr>
          </w:p>
        </w:tc>
        <w:tc>
          <w:tcPr>
            <w:tcW w:w="1038" w:type="dxa"/>
            <w:shd w:val="clear" w:color="auto" w:fill="auto"/>
            <w:vAlign w:val="center"/>
          </w:tcPr>
          <w:p w14:paraId="50DEB9B3" w14:textId="77777777" w:rsidR="00B44E60" w:rsidRDefault="00B44E60">
            <w:pPr>
              <w:pStyle w:val="afffffffff9"/>
            </w:pPr>
          </w:p>
        </w:tc>
        <w:tc>
          <w:tcPr>
            <w:tcW w:w="1038" w:type="dxa"/>
            <w:shd w:val="clear" w:color="auto" w:fill="auto"/>
            <w:vAlign w:val="center"/>
          </w:tcPr>
          <w:p w14:paraId="0B86F7E6" w14:textId="77777777" w:rsidR="00B44E60" w:rsidRDefault="00B44E60">
            <w:pPr>
              <w:pStyle w:val="afffffffff9"/>
            </w:pPr>
          </w:p>
        </w:tc>
      </w:tr>
      <w:tr w:rsidR="00B44E60" w14:paraId="7B950F4C" w14:textId="77777777">
        <w:trPr>
          <w:jc w:val="center"/>
        </w:trPr>
        <w:tc>
          <w:tcPr>
            <w:tcW w:w="274" w:type="dxa"/>
            <w:vMerge/>
            <w:shd w:val="clear" w:color="auto" w:fill="auto"/>
            <w:vAlign w:val="center"/>
          </w:tcPr>
          <w:p w14:paraId="76FC6608" w14:textId="77777777" w:rsidR="00B44E60" w:rsidRDefault="00B44E60">
            <w:pPr>
              <w:pStyle w:val="afffffffff9"/>
            </w:pPr>
          </w:p>
        </w:tc>
        <w:tc>
          <w:tcPr>
            <w:tcW w:w="1276" w:type="dxa"/>
            <w:shd w:val="clear" w:color="auto" w:fill="auto"/>
            <w:vAlign w:val="center"/>
          </w:tcPr>
          <w:p w14:paraId="4BE3308D" w14:textId="77777777" w:rsidR="00B44E60" w:rsidRDefault="00B44E60">
            <w:pPr>
              <w:pStyle w:val="afffffffff9"/>
            </w:pPr>
          </w:p>
        </w:tc>
        <w:tc>
          <w:tcPr>
            <w:tcW w:w="1560" w:type="dxa"/>
            <w:shd w:val="clear" w:color="auto" w:fill="auto"/>
            <w:vAlign w:val="center"/>
          </w:tcPr>
          <w:p w14:paraId="65CA5D93" w14:textId="77777777" w:rsidR="00B44E60" w:rsidRDefault="00B44E60">
            <w:pPr>
              <w:pStyle w:val="afffffffff9"/>
            </w:pPr>
          </w:p>
        </w:tc>
        <w:tc>
          <w:tcPr>
            <w:tcW w:w="991" w:type="dxa"/>
            <w:shd w:val="clear" w:color="auto" w:fill="auto"/>
            <w:vAlign w:val="center"/>
          </w:tcPr>
          <w:p w14:paraId="1F74ADC4" w14:textId="77777777" w:rsidR="00B44E60" w:rsidRDefault="00B44E60">
            <w:pPr>
              <w:pStyle w:val="afffffffff9"/>
            </w:pPr>
          </w:p>
        </w:tc>
        <w:tc>
          <w:tcPr>
            <w:tcW w:w="1083" w:type="dxa"/>
            <w:shd w:val="clear" w:color="auto" w:fill="auto"/>
            <w:vAlign w:val="center"/>
          </w:tcPr>
          <w:p w14:paraId="5A3AF81E" w14:textId="77777777" w:rsidR="00B44E60" w:rsidRDefault="00B44E60">
            <w:pPr>
              <w:pStyle w:val="afffffffff9"/>
            </w:pPr>
          </w:p>
        </w:tc>
        <w:tc>
          <w:tcPr>
            <w:tcW w:w="1037" w:type="dxa"/>
            <w:shd w:val="clear" w:color="auto" w:fill="auto"/>
            <w:vAlign w:val="center"/>
          </w:tcPr>
          <w:p w14:paraId="234D6E6B" w14:textId="77777777" w:rsidR="00B44E60" w:rsidRDefault="00B44E60">
            <w:pPr>
              <w:pStyle w:val="afffffffff9"/>
            </w:pPr>
          </w:p>
        </w:tc>
        <w:tc>
          <w:tcPr>
            <w:tcW w:w="1037" w:type="dxa"/>
            <w:shd w:val="clear" w:color="auto" w:fill="auto"/>
            <w:vAlign w:val="center"/>
          </w:tcPr>
          <w:p w14:paraId="6C91B857" w14:textId="77777777" w:rsidR="00B44E60" w:rsidRDefault="00B44E60">
            <w:pPr>
              <w:pStyle w:val="afffffffff9"/>
            </w:pPr>
          </w:p>
        </w:tc>
        <w:tc>
          <w:tcPr>
            <w:tcW w:w="1038" w:type="dxa"/>
            <w:shd w:val="clear" w:color="auto" w:fill="auto"/>
            <w:vAlign w:val="center"/>
          </w:tcPr>
          <w:p w14:paraId="2D59C7A9" w14:textId="77777777" w:rsidR="00B44E60" w:rsidRDefault="00B44E60">
            <w:pPr>
              <w:pStyle w:val="afffffffff9"/>
            </w:pPr>
          </w:p>
        </w:tc>
        <w:tc>
          <w:tcPr>
            <w:tcW w:w="1038" w:type="dxa"/>
            <w:shd w:val="clear" w:color="auto" w:fill="auto"/>
            <w:vAlign w:val="center"/>
          </w:tcPr>
          <w:p w14:paraId="684D6127" w14:textId="77777777" w:rsidR="00B44E60" w:rsidRDefault="00B44E60">
            <w:pPr>
              <w:pStyle w:val="afffffffff9"/>
            </w:pPr>
          </w:p>
        </w:tc>
      </w:tr>
      <w:tr w:rsidR="00B44E60" w14:paraId="190EB448" w14:textId="77777777">
        <w:trPr>
          <w:jc w:val="center"/>
        </w:trPr>
        <w:tc>
          <w:tcPr>
            <w:tcW w:w="274" w:type="dxa"/>
            <w:vMerge/>
            <w:shd w:val="clear" w:color="auto" w:fill="auto"/>
            <w:vAlign w:val="center"/>
          </w:tcPr>
          <w:p w14:paraId="2078D9A9" w14:textId="77777777" w:rsidR="00B44E60" w:rsidRDefault="00B44E60">
            <w:pPr>
              <w:pStyle w:val="afffffffff9"/>
            </w:pPr>
          </w:p>
        </w:tc>
        <w:tc>
          <w:tcPr>
            <w:tcW w:w="1276" w:type="dxa"/>
            <w:shd w:val="clear" w:color="auto" w:fill="auto"/>
            <w:vAlign w:val="center"/>
          </w:tcPr>
          <w:p w14:paraId="5742F665" w14:textId="77777777" w:rsidR="00B44E60" w:rsidRDefault="00B44E60">
            <w:pPr>
              <w:pStyle w:val="afffffffff9"/>
            </w:pPr>
          </w:p>
        </w:tc>
        <w:tc>
          <w:tcPr>
            <w:tcW w:w="1560" w:type="dxa"/>
            <w:shd w:val="clear" w:color="auto" w:fill="auto"/>
            <w:vAlign w:val="center"/>
          </w:tcPr>
          <w:p w14:paraId="3EF35DE7" w14:textId="77777777" w:rsidR="00B44E60" w:rsidRDefault="00B44E60">
            <w:pPr>
              <w:pStyle w:val="afffffffff9"/>
            </w:pPr>
          </w:p>
        </w:tc>
        <w:tc>
          <w:tcPr>
            <w:tcW w:w="991" w:type="dxa"/>
            <w:shd w:val="clear" w:color="auto" w:fill="auto"/>
            <w:vAlign w:val="center"/>
          </w:tcPr>
          <w:p w14:paraId="19663F43" w14:textId="77777777" w:rsidR="00B44E60" w:rsidRDefault="00B44E60">
            <w:pPr>
              <w:pStyle w:val="afffffffff9"/>
            </w:pPr>
          </w:p>
        </w:tc>
        <w:tc>
          <w:tcPr>
            <w:tcW w:w="1083" w:type="dxa"/>
            <w:shd w:val="clear" w:color="auto" w:fill="auto"/>
            <w:vAlign w:val="center"/>
          </w:tcPr>
          <w:p w14:paraId="0295A6BD" w14:textId="77777777" w:rsidR="00B44E60" w:rsidRDefault="00B44E60">
            <w:pPr>
              <w:pStyle w:val="afffffffff9"/>
            </w:pPr>
          </w:p>
        </w:tc>
        <w:tc>
          <w:tcPr>
            <w:tcW w:w="1037" w:type="dxa"/>
            <w:shd w:val="clear" w:color="auto" w:fill="auto"/>
            <w:vAlign w:val="center"/>
          </w:tcPr>
          <w:p w14:paraId="422A5962" w14:textId="77777777" w:rsidR="00B44E60" w:rsidRDefault="00B44E60">
            <w:pPr>
              <w:pStyle w:val="afffffffff9"/>
            </w:pPr>
          </w:p>
        </w:tc>
        <w:tc>
          <w:tcPr>
            <w:tcW w:w="1037" w:type="dxa"/>
            <w:shd w:val="clear" w:color="auto" w:fill="auto"/>
            <w:vAlign w:val="center"/>
          </w:tcPr>
          <w:p w14:paraId="6DB3CB55" w14:textId="77777777" w:rsidR="00B44E60" w:rsidRDefault="00B44E60">
            <w:pPr>
              <w:pStyle w:val="afffffffff9"/>
            </w:pPr>
          </w:p>
        </w:tc>
        <w:tc>
          <w:tcPr>
            <w:tcW w:w="1038" w:type="dxa"/>
            <w:shd w:val="clear" w:color="auto" w:fill="auto"/>
            <w:vAlign w:val="center"/>
          </w:tcPr>
          <w:p w14:paraId="258C7EB5" w14:textId="77777777" w:rsidR="00B44E60" w:rsidRDefault="00B44E60">
            <w:pPr>
              <w:pStyle w:val="afffffffff9"/>
            </w:pPr>
          </w:p>
        </w:tc>
        <w:tc>
          <w:tcPr>
            <w:tcW w:w="1038" w:type="dxa"/>
            <w:shd w:val="clear" w:color="auto" w:fill="auto"/>
            <w:vAlign w:val="center"/>
          </w:tcPr>
          <w:p w14:paraId="19E59EED" w14:textId="77777777" w:rsidR="00B44E60" w:rsidRDefault="00B44E60">
            <w:pPr>
              <w:pStyle w:val="afffffffff9"/>
            </w:pPr>
          </w:p>
        </w:tc>
      </w:tr>
      <w:tr w:rsidR="00B44E60" w14:paraId="0D42CE12" w14:textId="77777777">
        <w:trPr>
          <w:jc w:val="center"/>
        </w:trPr>
        <w:tc>
          <w:tcPr>
            <w:tcW w:w="274" w:type="dxa"/>
            <w:vMerge/>
            <w:shd w:val="clear" w:color="auto" w:fill="auto"/>
            <w:vAlign w:val="center"/>
          </w:tcPr>
          <w:p w14:paraId="6426DAE3" w14:textId="77777777" w:rsidR="00B44E60" w:rsidRDefault="00B44E60">
            <w:pPr>
              <w:pStyle w:val="afffffffff9"/>
            </w:pPr>
          </w:p>
        </w:tc>
        <w:tc>
          <w:tcPr>
            <w:tcW w:w="1276" w:type="dxa"/>
            <w:shd w:val="clear" w:color="auto" w:fill="auto"/>
            <w:vAlign w:val="center"/>
          </w:tcPr>
          <w:p w14:paraId="41A8212A" w14:textId="77777777" w:rsidR="00B44E60" w:rsidRDefault="00B44E60">
            <w:pPr>
              <w:pStyle w:val="afffffffff9"/>
            </w:pPr>
          </w:p>
        </w:tc>
        <w:tc>
          <w:tcPr>
            <w:tcW w:w="1560" w:type="dxa"/>
            <w:shd w:val="clear" w:color="auto" w:fill="auto"/>
            <w:vAlign w:val="center"/>
          </w:tcPr>
          <w:p w14:paraId="6A0D14E8" w14:textId="77777777" w:rsidR="00B44E60" w:rsidRDefault="00B44E60">
            <w:pPr>
              <w:pStyle w:val="afffffffff9"/>
            </w:pPr>
          </w:p>
        </w:tc>
        <w:tc>
          <w:tcPr>
            <w:tcW w:w="991" w:type="dxa"/>
            <w:shd w:val="clear" w:color="auto" w:fill="auto"/>
            <w:vAlign w:val="center"/>
          </w:tcPr>
          <w:p w14:paraId="12E80185" w14:textId="77777777" w:rsidR="00B44E60" w:rsidRDefault="00B44E60">
            <w:pPr>
              <w:pStyle w:val="afffffffff9"/>
            </w:pPr>
          </w:p>
        </w:tc>
        <w:tc>
          <w:tcPr>
            <w:tcW w:w="1083" w:type="dxa"/>
            <w:shd w:val="clear" w:color="auto" w:fill="auto"/>
            <w:vAlign w:val="center"/>
          </w:tcPr>
          <w:p w14:paraId="698EFABE" w14:textId="77777777" w:rsidR="00B44E60" w:rsidRDefault="00B44E60">
            <w:pPr>
              <w:pStyle w:val="afffffffff9"/>
            </w:pPr>
          </w:p>
        </w:tc>
        <w:tc>
          <w:tcPr>
            <w:tcW w:w="1037" w:type="dxa"/>
            <w:shd w:val="clear" w:color="auto" w:fill="auto"/>
            <w:vAlign w:val="center"/>
          </w:tcPr>
          <w:p w14:paraId="2D364A67" w14:textId="77777777" w:rsidR="00B44E60" w:rsidRDefault="00B44E60">
            <w:pPr>
              <w:pStyle w:val="afffffffff9"/>
            </w:pPr>
          </w:p>
        </w:tc>
        <w:tc>
          <w:tcPr>
            <w:tcW w:w="1037" w:type="dxa"/>
            <w:shd w:val="clear" w:color="auto" w:fill="auto"/>
            <w:vAlign w:val="center"/>
          </w:tcPr>
          <w:p w14:paraId="16D1232B" w14:textId="77777777" w:rsidR="00B44E60" w:rsidRDefault="00B44E60">
            <w:pPr>
              <w:pStyle w:val="afffffffff9"/>
            </w:pPr>
          </w:p>
        </w:tc>
        <w:tc>
          <w:tcPr>
            <w:tcW w:w="1038" w:type="dxa"/>
            <w:shd w:val="clear" w:color="auto" w:fill="auto"/>
            <w:vAlign w:val="center"/>
          </w:tcPr>
          <w:p w14:paraId="703EE29D" w14:textId="77777777" w:rsidR="00B44E60" w:rsidRDefault="00B44E60">
            <w:pPr>
              <w:pStyle w:val="afffffffff9"/>
            </w:pPr>
          </w:p>
        </w:tc>
        <w:tc>
          <w:tcPr>
            <w:tcW w:w="1038" w:type="dxa"/>
            <w:shd w:val="clear" w:color="auto" w:fill="auto"/>
            <w:vAlign w:val="center"/>
          </w:tcPr>
          <w:p w14:paraId="37889181" w14:textId="77777777" w:rsidR="00B44E60" w:rsidRDefault="00B44E60">
            <w:pPr>
              <w:pStyle w:val="afffffffff9"/>
            </w:pPr>
          </w:p>
        </w:tc>
      </w:tr>
      <w:tr w:rsidR="00B44E60" w14:paraId="7A1AB413" w14:textId="77777777">
        <w:trPr>
          <w:jc w:val="center"/>
        </w:trPr>
        <w:tc>
          <w:tcPr>
            <w:tcW w:w="274" w:type="dxa"/>
            <w:vMerge/>
            <w:shd w:val="clear" w:color="auto" w:fill="auto"/>
            <w:vAlign w:val="center"/>
          </w:tcPr>
          <w:p w14:paraId="56E83199" w14:textId="77777777" w:rsidR="00B44E60" w:rsidRDefault="00B44E60">
            <w:pPr>
              <w:pStyle w:val="afffffffff9"/>
            </w:pPr>
          </w:p>
        </w:tc>
        <w:tc>
          <w:tcPr>
            <w:tcW w:w="1276" w:type="dxa"/>
            <w:shd w:val="clear" w:color="auto" w:fill="auto"/>
            <w:vAlign w:val="center"/>
          </w:tcPr>
          <w:p w14:paraId="24C3A91A" w14:textId="77777777" w:rsidR="00B44E60" w:rsidRDefault="00B44E60">
            <w:pPr>
              <w:pStyle w:val="afffffffff9"/>
            </w:pPr>
          </w:p>
        </w:tc>
        <w:tc>
          <w:tcPr>
            <w:tcW w:w="1560" w:type="dxa"/>
            <w:shd w:val="clear" w:color="auto" w:fill="auto"/>
            <w:vAlign w:val="center"/>
          </w:tcPr>
          <w:p w14:paraId="013B2137" w14:textId="77777777" w:rsidR="00B44E60" w:rsidRDefault="00B44E60">
            <w:pPr>
              <w:pStyle w:val="afffffffff9"/>
            </w:pPr>
          </w:p>
        </w:tc>
        <w:tc>
          <w:tcPr>
            <w:tcW w:w="991" w:type="dxa"/>
            <w:shd w:val="clear" w:color="auto" w:fill="auto"/>
            <w:vAlign w:val="center"/>
          </w:tcPr>
          <w:p w14:paraId="5475FB7E" w14:textId="77777777" w:rsidR="00B44E60" w:rsidRDefault="00B44E60">
            <w:pPr>
              <w:pStyle w:val="afffffffff9"/>
            </w:pPr>
          </w:p>
        </w:tc>
        <w:tc>
          <w:tcPr>
            <w:tcW w:w="1083" w:type="dxa"/>
            <w:shd w:val="clear" w:color="auto" w:fill="auto"/>
            <w:vAlign w:val="center"/>
          </w:tcPr>
          <w:p w14:paraId="4D3DF9AC" w14:textId="77777777" w:rsidR="00B44E60" w:rsidRDefault="00B44E60">
            <w:pPr>
              <w:pStyle w:val="afffffffff9"/>
            </w:pPr>
          </w:p>
        </w:tc>
        <w:tc>
          <w:tcPr>
            <w:tcW w:w="1037" w:type="dxa"/>
            <w:shd w:val="clear" w:color="auto" w:fill="auto"/>
            <w:vAlign w:val="center"/>
          </w:tcPr>
          <w:p w14:paraId="5DA02C2D" w14:textId="77777777" w:rsidR="00B44E60" w:rsidRDefault="00B44E60">
            <w:pPr>
              <w:pStyle w:val="afffffffff9"/>
            </w:pPr>
          </w:p>
        </w:tc>
        <w:tc>
          <w:tcPr>
            <w:tcW w:w="1037" w:type="dxa"/>
            <w:shd w:val="clear" w:color="auto" w:fill="auto"/>
            <w:vAlign w:val="center"/>
          </w:tcPr>
          <w:p w14:paraId="64CB9B61" w14:textId="77777777" w:rsidR="00B44E60" w:rsidRDefault="00B44E60">
            <w:pPr>
              <w:pStyle w:val="afffffffff9"/>
            </w:pPr>
          </w:p>
        </w:tc>
        <w:tc>
          <w:tcPr>
            <w:tcW w:w="1038" w:type="dxa"/>
            <w:shd w:val="clear" w:color="auto" w:fill="auto"/>
            <w:vAlign w:val="center"/>
          </w:tcPr>
          <w:p w14:paraId="7214BAB1" w14:textId="77777777" w:rsidR="00B44E60" w:rsidRDefault="00B44E60">
            <w:pPr>
              <w:pStyle w:val="afffffffff9"/>
            </w:pPr>
          </w:p>
        </w:tc>
        <w:tc>
          <w:tcPr>
            <w:tcW w:w="1038" w:type="dxa"/>
            <w:shd w:val="clear" w:color="auto" w:fill="auto"/>
            <w:vAlign w:val="center"/>
          </w:tcPr>
          <w:p w14:paraId="204B0C11" w14:textId="77777777" w:rsidR="00B44E60" w:rsidRDefault="00B44E60">
            <w:pPr>
              <w:pStyle w:val="afffffffff9"/>
            </w:pPr>
          </w:p>
        </w:tc>
      </w:tr>
      <w:tr w:rsidR="00B44E60" w14:paraId="35E7AC42" w14:textId="77777777">
        <w:trPr>
          <w:jc w:val="center"/>
        </w:trPr>
        <w:tc>
          <w:tcPr>
            <w:tcW w:w="274" w:type="dxa"/>
            <w:vMerge/>
            <w:shd w:val="clear" w:color="auto" w:fill="auto"/>
            <w:vAlign w:val="center"/>
          </w:tcPr>
          <w:p w14:paraId="6D7B3D2D" w14:textId="77777777" w:rsidR="00B44E60" w:rsidRDefault="00B44E60">
            <w:pPr>
              <w:pStyle w:val="afffffffff9"/>
            </w:pPr>
          </w:p>
        </w:tc>
        <w:tc>
          <w:tcPr>
            <w:tcW w:w="1276" w:type="dxa"/>
            <w:shd w:val="clear" w:color="auto" w:fill="auto"/>
            <w:vAlign w:val="center"/>
          </w:tcPr>
          <w:p w14:paraId="2BE6E65A" w14:textId="77777777" w:rsidR="00B44E60" w:rsidRDefault="00B44E60">
            <w:pPr>
              <w:pStyle w:val="afffffffff9"/>
            </w:pPr>
          </w:p>
        </w:tc>
        <w:tc>
          <w:tcPr>
            <w:tcW w:w="1560" w:type="dxa"/>
            <w:shd w:val="clear" w:color="auto" w:fill="auto"/>
            <w:vAlign w:val="center"/>
          </w:tcPr>
          <w:p w14:paraId="541FE00A" w14:textId="77777777" w:rsidR="00B44E60" w:rsidRDefault="00B44E60">
            <w:pPr>
              <w:pStyle w:val="afffffffff9"/>
            </w:pPr>
          </w:p>
        </w:tc>
        <w:tc>
          <w:tcPr>
            <w:tcW w:w="991" w:type="dxa"/>
            <w:shd w:val="clear" w:color="auto" w:fill="auto"/>
            <w:vAlign w:val="center"/>
          </w:tcPr>
          <w:p w14:paraId="65E2B533" w14:textId="77777777" w:rsidR="00B44E60" w:rsidRDefault="00B44E60">
            <w:pPr>
              <w:pStyle w:val="afffffffff9"/>
            </w:pPr>
          </w:p>
        </w:tc>
        <w:tc>
          <w:tcPr>
            <w:tcW w:w="1083" w:type="dxa"/>
            <w:shd w:val="clear" w:color="auto" w:fill="auto"/>
            <w:vAlign w:val="center"/>
          </w:tcPr>
          <w:p w14:paraId="454E5000" w14:textId="77777777" w:rsidR="00B44E60" w:rsidRDefault="00B44E60">
            <w:pPr>
              <w:pStyle w:val="afffffffff9"/>
            </w:pPr>
          </w:p>
        </w:tc>
        <w:tc>
          <w:tcPr>
            <w:tcW w:w="1037" w:type="dxa"/>
            <w:shd w:val="clear" w:color="auto" w:fill="auto"/>
            <w:vAlign w:val="center"/>
          </w:tcPr>
          <w:p w14:paraId="685FEE1C" w14:textId="77777777" w:rsidR="00B44E60" w:rsidRDefault="00B44E60">
            <w:pPr>
              <w:pStyle w:val="afffffffff9"/>
            </w:pPr>
          </w:p>
        </w:tc>
        <w:tc>
          <w:tcPr>
            <w:tcW w:w="1037" w:type="dxa"/>
            <w:shd w:val="clear" w:color="auto" w:fill="auto"/>
            <w:vAlign w:val="center"/>
          </w:tcPr>
          <w:p w14:paraId="433E8768" w14:textId="77777777" w:rsidR="00B44E60" w:rsidRDefault="00B44E60">
            <w:pPr>
              <w:pStyle w:val="afffffffff9"/>
            </w:pPr>
          </w:p>
        </w:tc>
        <w:tc>
          <w:tcPr>
            <w:tcW w:w="1038" w:type="dxa"/>
            <w:shd w:val="clear" w:color="auto" w:fill="auto"/>
            <w:vAlign w:val="center"/>
          </w:tcPr>
          <w:p w14:paraId="50DD7573" w14:textId="77777777" w:rsidR="00B44E60" w:rsidRDefault="00B44E60">
            <w:pPr>
              <w:pStyle w:val="afffffffff9"/>
            </w:pPr>
          </w:p>
        </w:tc>
        <w:tc>
          <w:tcPr>
            <w:tcW w:w="1038" w:type="dxa"/>
            <w:shd w:val="clear" w:color="auto" w:fill="auto"/>
            <w:vAlign w:val="center"/>
          </w:tcPr>
          <w:p w14:paraId="5AEFA05B" w14:textId="77777777" w:rsidR="00B44E60" w:rsidRDefault="00B44E60">
            <w:pPr>
              <w:pStyle w:val="afffffffff9"/>
            </w:pPr>
          </w:p>
        </w:tc>
      </w:tr>
      <w:tr w:rsidR="00B44E60" w14:paraId="3785A753" w14:textId="77777777">
        <w:trPr>
          <w:jc w:val="center"/>
        </w:trPr>
        <w:tc>
          <w:tcPr>
            <w:tcW w:w="274" w:type="dxa"/>
            <w:vMerge/>
            <w:shd w:val="clear" w:color="auto" w:fill="auto"/>
            <w:vAlign w:val="center"/>
          </w:tcPr>
          <w:p w14:paraId="13C83AB8" w14:textId="77777777" w:rsidR="00B44E60" w:rsidRDefault="00B44E60">
            <w:pPr>
              <w:pStyle w:val="afffffffff9"/>
            </w:pPr>
          </w:p>
        </w:tc>
        <w:tc>
          <w:tcPr>
            <w:tcW w:w="1276" w:type="dxa"/>
            <w:shd w:val="clear" w:color="auto" w:fill="auto"/>
            <w:vAlign w:val="center"/>
          </w:tcPr>
          <w:p w14:paraId="0381570D" w14:textId="77777777" w:rsidR="00B44E60" w:rsidRDefault="00B44E60">
            <w:pPr>
              <w:pStyle w:val="afffffffff9"/>
            </w:pPr>
          </w:p>
        </w:tc>
        <w:tc>
          <w:tcPr>
            <w:tcW w:w="1560" w:type="dxa"/>
            <w:shd w:val="clear" w:color="auto" w:fill="auto"/>
            <w:vAlign w:val="center"/>
          </w:tcPr>
          <w:p w14:paraId="13F535AA" w14:textId="77777777" w:rsidR="00B44E60" w:rsidRDefault="00B44E60">
            <w:pPr>
              <w:pStyle w:val="afffffffff9"/>
            </w:pPr>
          </w:p>
        </w:tc>
        <w:tc>
          <w:tcPr>
            <w:tcW w:w="991" w:type="dxa"/>
            <w:shd w:val="clear" w:color="auto" w:fill="auto"/>
            <w:vAlign w:val="center"/>
          </w:tcPr>
          <w:p w14:paraId="4118671E" w14:textId="77777777" w:rsidR="00B44E60" w:rsidRDefault="00B44E60">
            <w:pPr>
              <w:pStyle w:val="afffffffff9"/>
            </w:pPr>
          </w:p>
        </w:tc>
        <w:tc>
          <w:tcPr>
            <w:tcW w:w="1083" w:type="dxa"/>
            <w:shd w:val="clear" w:color="auto" w:fill="auto"/>
            <w:vAlign w:val="center"/>
          </w:tcPr>
          <w:p w14:paraId="6038B1C1" w14:textId="77777777" w:rsidR="00B44E60" w:rsidRDefault="00B44E60">
            <w:pPr>
              <w:pStyle w:val="afffffffff9"/>
            </w:pPr>
          </w:p>
        </w:tc>
        <w:tc>
          <w:tcPr>
            <w:tcW w:w="1037" w:type="dxa"/>
            <w:shd w:val="clear" w:color="auto" w:fill="auto"/>
            <w:vAlign w:val="center"/>
          </w:tcPr>
          <w:p w14:paraId="7A081A5E" w14:textId="77777777" w:rsidR="00B44E60" w:rsidRDefault="00B44E60">
            <w:pPr>
              <w:pStyle w:val="afffffffff9"/>
            </w:pPr>
          </w:p>
        </w:tc>
        <w:tc>
          <w:tcPr>
            <w:tcW w:w="1037" w:type="dxa"/>
            <w:shd w:val="clear" w:color="auto" w:fill="auto"/>
            <w:vAlign w:val="center"/>
          </w:tcPr>
          <w:p w14:paraId="23E87F83" w14:textId="77777777" w:rsidR="00B44E60" w:rsidRDefault="00B44E60">
            <w:pPr>
              <w:pStyle w:val="afffffffff9"/>
            </w:pPr>
          </w:p>
        </w:tc>
        <w:tc>
          <w:tcPr>
            <w:tcW w:w="1038" w:type="dxa"/>
            <w:shd w:val="clear" w:color="auto" w:fill="auto"/>
            <w:vAlign w:val="center"/>
          </w:tcPr>
          <w:p w14:paraId="297085B4" w14:textId="77777777" w:rsidR="00B44E60" w:rsidRDefault="00B44E60">
            <w:pPr>
              <w:pStyle w:val="afffffffff9"/>
            </w:pPr>
          </w:p>
        </w:tc>
        <w:tc>
          <w:tcPr>
            <w:tcW w:w="1038" w:type="dxa"/>
            <w:shd w:val="clear" w:color="auto" w:fill="auto"/>
            <w:vAlign w:val="center"/>
          </w:tcPr>
          <w:p w14:paraId="5CC61E4F" w14:textId="77777777" w:rsidR="00B44E60" w:rsidRDefault="00B44E60">
            <w:pPr>
              <w:pStyle w:val="afffffffff9"/>
            </w:pPr>
          </w:p>
        </w:tc>
      </w:tr>
      <w:tr w:rsidR="00B44E60" w14:paraId="48A3612F" w14:textId="77777777">
        <w:trPr>
          <w:jc w:val="center"/>
        </w:trPr>
        <w:tc>
          <w:tcPr>
            <w:tcW w:w="274" w:type="dxa"/>
            <w:vMerge/>
            <w:shd w:val="clear" w:color="auto" w:fill="auto"/>
            <w:vAlign w:val="center"/>
          </w:tcPr>
          <w:p w14:paraId="1D70E0D7" w14:textId="77777777" w:rsidR="00B44E60" w:rsidRDefault="00B44E60">
            <w:pPr>
              <w:pStyle w:val="afffffffff9"/>
            </w:pPr>
          </w:p>
        </w:tc>
        <w:tc>
          <w:tcPr>
            <w:tcW w:w="1276" w:type="dxa"/>
            <w:shd w:val="clear" w:color="auto" w:fill="auto"/>
            <w:vAlign w:val="center"/>
          </w:tcPr>
          <w:p w14:paraId="0E6E48BD" w14:textId="77777777" w:rsidR="00B44E60" w:rsidRDefault="00B44E60">
            <w:pPr>
              <w:pStyle w:val="afffffffff9"/>
            </w:pPr>
          </w:p>
        </w:tc>
        <w:tc>
          <w:tcPr>
            <w:tcW w:w="1560" w:type="dxa"/>
            <w:shd w:val="clear" w:color="auto" w:fill="auto"/>
            <w:vAlign w:val="center"/>
          </w:tcPr>
          <w:p w14:paraId="37E929B7" w14:textId="77777777" w:rsidR="00B44E60" w:rsidRDefault="00B44E60">
            <w:pPr>
              <w:pStyle w:val="afffffffff9"/>
            </w:pPr>
          </w:p>
        </w:tc>
        <w:tc>
          <w:tcPr>
            <w:tcW w:w="991" w:type="dxa"/>
            <w:shd w:val="clear" w:color="auto" w:fill="auto"/>
            <w:vAlign w:val="center"/>
          </w:tcPr>
          <w:p w14:paraId="06F22E05" w14:textId="77777777" w:rsidR="00B44E60" w:rsidRDefault="00B44E60">
            <w:pPr>
              <w:pStyle w:val="afffffffff9"/>
            </w:pPr>
          </w:p>
        </w:tc>
        <w:tc>
          <w:tcPr>
            <w:tcW w:w="1083" w:type="dxa"/>
            <w:shd w:val="clear" w:color="auto" w:fill="auto"/>
            <w:vAlign w:val="center"/>
          </w:tcPr>
          <w:p w14:paraId="13DC35CF" w14:textId="77777777" w:rsidR="00B44E60" w:rsidRDefault="00B44E60">
            <w:pPr>
              <w:pStyle w:val="afffffffff9"/>
            </w:pPr>
          </w:p>
        </w:tc>
        <w:tc>
          <w:tcPr>
            <w:tcW w:w="1037" w:type="dxa"/>
            <w:shd w:val="clear" w:color="auto" w:fill="auto"/>
            <w:vAlign w:val="center"/>
          </w:tcPr>
          <w:p w14:paraId="0208FE53" w14:textId="77777777" w:rsidR="00B44E60" w:rsidRDefault="00B44E60">
            <w:pPr>
              <w:pStyle w:val="afffffffff9"/>
            </w:pPr>
          </w:p>
        </w:tc>
        <w:tc>
          <w:tcPr>
            <w:tcW w:w="1037" w:type="dxa"/>
            <w:shd w:val="clear" w:color="auto" w:fill="auto"/>
            <w:vAlign w:val="center"/>
          </w:tcPr>
          <w:p w14:paraId="2E116B81" w14:textId="77777777" w:rsidR="00B44E60" w:rsidRDefault="00B44E60">
            <w:pPr>
              <w:pStyle w:val="afffffffff9"/>
            </w:pPr>
          </w:p>
        </w:tc>
        <w:tc>
          <w:tcPr>
            <w:tcW w:w="1038" w:type="dxa"/>
            <w:shd w:val="clear" w:color="auto" w:fill="auto"/>
            <w:vAlign w:val="center"/>
          </w:tcPr>
          <w:p w14:paraId="6D55F3ED" w14:textId="77777777" w:rsidR="00B44E60" w:rsidRDefault="00B44E60">
            <w:pPr>
              <w:pStyle w:val="afffffffff9"/>
            </w:pPr>
          </w:p>
        </w:tc>
        <w:tc>
          <w:tcPr>
            <w:tcW w:w="1038" w:type="dxa"/>
            <w:shd w:val="clear" w:color="auto" w:fill="auto"/>
            <w:vAlign w:val="center"/>
          </w:tcPr>
          <w:p w14:paraId="157BC78E" w14:textId="77777777" w:rsidR="00B44E60" w:rsidRDefault="00B44E60">
            <w:pPr>
              <w:pStyle w:val="afffffffff9"/>
            </w:pPr>
          </w:p>
        </w:tc>
      </w:tr>
      <w:tr w:rsidR="00B44E60" w14:paraId="480E40BA" w14:textId="77777777">
        <w:trPr>
          <w:jc w:val="center"/>
        </w:trPr>
        <w:tc>
          <w:tcPr>
            <w:tcW w:w="274" w:type="dxa"/>
            <w:vMerge/>
            <w:shd w:val="clear" w:color="auto" w:fill="auto"/>
            <w:vAlign w:val="center"/>
          </w:tcPr>
          <w:p w14:paraId="3ED436AB" w14:textId="77777777" w:rsidR="00B44E60" w:rsidRDefault="00B44E60">
            <w:pPr>
              <w:pStyle w:val="afffffffff9"/>
            </w:pPr>
          </w:p>
        </w:tc>
        <w:tc>
          <w:tcPr>
            <w:tcW w:w="1276" w:type="dxa"/>
            <w:shd w:val="clear" w:color="auto" w:fill="auto"/>
            <w:vAlign w:val="center"/>
          </w:tcPr>
          <w:p w14:paraId="6E421BDB" w14:textId="77777777" w:rsidR="00B44E60" w:rsidRDefault="00B44E60">
            <w:pPr>
              <w:pStyle w:val="afffffffff9"/>
            </w:pPr>
          </w:p>
        </w:tc>
        <w:tc>
          <w:tcPr>
            <w:tcW w:w="1560" w:type="dxa"/>
            <w:shd w:val="clear" w:color="auto" w:fill="auto"/>
            <w:vAlign w:val="center"/>
          </w:tcPr>
          <w:p w14:paraId="79338350" w14:textId="77777777" w:rsidR="00B44E60" w:rsidRDefault="00B44E60">
            <w:pPr>
              <w:pStyle w:val="afffffffff9"/>
            </w:pPr>
          </w:p>
        </w:tc>
        <w:tc>
          <w:tcPr>
            <w:tcW w:w="991" w:type="dxa"/>
            <w:shd w:val="clear" w:color="auto" w:fill="auto"/>
            <w:vAlign w:val="center"/>
          </w:tcPr>
          <w:p w14:paraId="48417D7D" w14:textId="77777777" w:rsidR="00B44E60" w:rsidRDefault="00B44E60">
            <w:pPr>
              <w:pStyle w:val="afffffffff9"/>
            </w:pPr>
          </w:p>
        </w:tc>
        <w:tc>
          <w:tcPr>
            <w:tcW w:w="1083" w:type="dxa"/>
            <w:shd w:val="clear" w:color="auto" w:fill="auto"/>
            <w:vAlign w:val="center"/>
          </w:tcPr>
          <w:p w14:paraId="1377EDC5" w14:textId="77777777" w:rsidR="00B44E60" w:rsidRDefault="00B44E60">
            <w:pPr>
              <w:pStyle w:val="afffffffff9"/>
            </w:pPr>
          </w:p>
        </w:tc>
        <w:tc>
          <w:tcPr>
            <w:tcW w:w="1037" w:type="dxa"/>
            <w:shd w:val="clear" w:color="auto" w:fill="auto"/>
            <w:vAlign w:val="center"/>
          </w:tcPr>
          <w:p w14:paraId="7AE94B5F" w14:textId="77777777" w:rsidR="00B44E60" w:rsidRDefault="00B44E60">
            <w:pPr>
              <w:pStyle w:val="afffffffff9"/>
            </w:pPr>
          </w:p>
        </w:tc>
        <w:tc>
          <w:tcPr>
            <w:tcW w:w="1037" w:type="dxa"/>
            <w:shd w:val="clear" w:color="auto" w:fill="auto"/>
            <w:vAlign w:val="center"/>
          </w:tcPr>
          <w:p w14:paraId="62FD6D2D" w14:textId="77777777" w:rsidR="00B44E60" w:rsidRDefault="00B44E60">
            <w:pPr>
              <w:pStyle w:val="afffffffff9"/>
            </w:pPr>
          </w:p>
        </w:tc>
        <w:tc>
          <w:tcPr>
            <w:tcW w:w="1038" w:type="dxa"/>
            <w:shd w:val="clear" w:color="auto" w:fill="auto"/>
            <w:vAlign w:val="center"/>
          </w:tcPr>
          <w:p w14:paraId="2F524651" w14:textId="77777777" w:rsidR="00B44E60" w:rsidRDefault="00B44E60">
            <w:pPr>
              <w:pStyle w:val="afffffffff9"/>
            </w:pPr>
          </w:p>
        </w:tc>
        <w:tc>
          <w:tcPr>
            <w:tcW w:w="1038" w:type="dxa"/>
            <w:shd w:val="clear" w:color="auto" w:fill="auto"/>
            <w:vAlign w:val="center"/>
          </w:tcPr>
          <w:p w14:paraId="02606BA5" w14:textId="77777777" w:rsidR="00B44E60" w:rsidRDefault="00B44E60">
            <w:pPr>
              <w:pStyle w:val="afffffffff9"/>
            </w:pPr>
          </w:p>
        </w:tc>
      </w:tr>
      <w:tr w:rsidR="00B44E60" w14:paraId="3E7C1083" w14:textId="77777777">
        <w:trPr>
          <w:jc w:val="center"/>
        </w:trPr>
        <w:tc>
          <w:tcPr>
            <w:tcW w:w="274" w:type="dxa"/>
            <w:vMerge/>
            <w:shd w:val="clear" w:color="auto" w:fill="auto"/>
            <w:vAlign w:val="center"/>
          </w:tcPr>
          <w:p w14:paraId="65D60AB8" w14:textId="77777777" w:rsidR="00B44E60" w:rsidRDefault="00B44E60">
            <w:pPr>
              <w:pStyle w:val="afffffffff9"/>
            </w:pPr>
          </w:p>
        </w:tc>
        <w:tc>
          <w:tcPr>
            <w:tcW w:w="1276" w:type="dxa"/>
            <w:shd w:val="clear" w:color="auto" w:fill="auto"/>
            <w:vAlign w:val="center"/>
          </w:tcPr>
          <w:p w14:paraId="5F661BF2" w14:textId="77777777" w:rsidR="00B44E60" w:rsidRDefault="00B44E60">
            <w:pPr>
              <w:pStyle w:val="afffffffff9"/>
            </w:pPr>
          </w:p>
        </w:tc>
        <w:tc>
          <w:tcPr>
            <w:tcW w:w="1560" w:type="dxa"/>
            <w:shd w:val="clear" w:color="auto" w:fill="auto"/>
            <w:vAlign w:val="center"/>
          </w:tcPr>
          <w:p w14:paraId="6B4AEA5A" w14:textId="77777777" w:rsidR="00B44E60" w:rsidRDefault="00B44E60">
            <w:pPr>
              <w:pStyle w:val="afffffffff9"/>
            </w:pPr>
          </w:p>
        </w:tc>
        <w:tc>
          <w:tcPr>
            <w:tcW w:w="991" w:type="dxa"/>
            <w:shd w:val="clear" w:color="auto" w:fill="auto"/>
            <w:vAlign w:val="center"/>
          </w:tcPr>
          <w:p w14:paraId="340D7DED" w14:textId="77777777" w:rsidR="00B44E60" w:rsidRDefault="00B44E60">
            <w:pPr>
              <w:pStyle w:val="afffffffff9"/>
            </w:pPr>
          </w:p>
        </w:tc>
        <w:tc>
          <w:tcPr>
            <w:tcW w:w="1083" w:type="dxa"/>
            <w:shd w:val="clear" w:color="auto" w:fill="auto"/>
            <w:vAlign w:val="center"/>
          </w:tcPr>
          <w:p w14:paraId="04A4B110" w14:textId="77777777" w:rsidR="00B44E60" w:rsidRDefault="00B44E60">
            <w:pPr>
              <w:pStyle w:val="afffffffff9"/>
            </w:pPr>
          </w:p>
        </w:tc>
        <w:tc>
          <w:tcPr>
            <w:tcW w:w="1037" w:type="dxa"/>
            <w:shd w:val="clear" w:color="auto" w:fill="auto"/>
            <w:vAlign w:val="center"/>
          </w:tcPr>
          <w:p w14:paraId="3D295C9F" w14:textId="77777777" w:rsidR="00B44E60" w:rsidRDefault="00B44E60">
            <w:pPr>
              <w:pStyle w:val="afffffffff9"/>
            </w:pPr>
          </w:p>
        </w:tc>
        <w:tc>
          <w:tcPr>
            <w:tcW w:w="1037" w:type="dxa"/>
            <w:shd w:val="clear" w:color="auto" w:fill="auto"/>
            <w:vAlign w:val="center"/>
          </w:tcPr>
          <w:p w14:paraId="76D3273C" w14:textId="77777777" w:rsidR="00B44E60" w:rsidRDefault="00B44E60">
            <w:pPr>
              <w:pStyle w:val="afffffffff9"/>
            </w:pPr>
          </w:p>
        </w:tc>
        <w:tc>
          <w:tcPr>
            <w:tcW w:w="1038" w:type="dxa"/>
            <w:shd w:val="clear" w:color="auto" w:fill="auto"/>
            <w:vAlign w:val="center"/>
          </w:tcPr>
          <w:p w14:paraId="1D952315" w14:textId="77777777" w:rsidR="00B44E60" w:rsidRDefault="00B44E60">
            <w:pPr>
              <w:pStyle w:val="afffffffff9"/>
            </w:pPr>
          </w:p>
        </w:tc>
        <w:tc>
          <w:tcPr>
            <w:tcW w:w="1038" w:type="dxa"/>
            <w:shd w:val="clear" w:color="auto" w:fill="auto"/>
            <w:vAlign w:val="center"/>
          </w:tcPr>
          <w:p w14:paraId="7D6FA0E3" w14:textId="77777777" w:rsidR="00B44E60" w:rsidRDefault="00B44E60">
            <w:pPr>
              <w:pStyle w:val="afffffffff9"/>
            </w:pPr>
          </w:p>
        </w:tc>
      </w:tr>
      <w:tr w:rsidR="00B44E60" w14:paraId="6DA7B845" w14:textId="77777777">
        <w:trPr>
          <w:jc w:val="center"/>
        </w:trPr>
        <w:tc>
          <w:tcPr>
            <w:tcW w:w="274" w:type="dxa"/>
            <w:vMerge/>
            <w:shd w:val="clear" w:color="auto" w:fill="auto"/>
            <w:vAlign w:val="center"/>
          </w:tcPr>
          <w:p w14:paraId="389248BB" w14:textId="77777777" w:rsidR="00B44E60" w:rsidRDefault="00B44E60">
            <w:pPr>
              <w:pStyle w:val="afffffffff9"/>
            </w:pPr>
          </w:p>
        </w:tc>
        <w:tc>
          <w:tcPr>
            <w:tcW w:w="1276" w:type="dxa"/>
            <w:shd w:val="clear" w:color="auto" w:fill="auto"/>
            <w:vAlign w:val="center"/>
          </w:tcPr>
          <w:p w14:paraId="5EFD1149" w14:textId="77777777" w:rsidR="00B44E60" w:rsidRDefault="00B44E60">
            <w:pPr>
              <w:pStyle w:val="afffffffff9"/>
            </w:pPr>
          </w:p>
        </w:tc>
        <w:tc>
          <w:tcPr>
            <w:tcW w:w="1560" w:type="dxa"/>
            <w:shd w:val="clear" w:color="auto" w:fill="auto"/>
            <w:vAlign w:val="center"/>
          </w:tcPr>
          <w:p w14:paraId="2D8D182E" w14:textId="77777777" w:rsidR="00B44E60" w:rsidRDefault="00B44E60">
            <w:pPr>
              <w:pStyle w:val="afffffffff9"/>
            </w:pPr>
          </w:p>
        </w:tc>
        <w:tc>
          <w:tcPr>
            <w:tcW w:w="991" w:type="dxa"/>
            <w:shd w:val="clear" w:color="auto" w:fill="auto"/>
            <w:vAlign w:val="center"/>
          </w:tcPr>
          <w:p w14:paraId="18E55D74" w14:textId="77777777" w:rsidR="00B44E60" w:rsidRDefault="00B44E60">
            <w:pPr>
              <w:pStyle w:val="afffffffff9"/>
            </w:pPr>
          </w:p>
        </w:tc>
        <w:tc>
          <w:tcPr>
            <w:tcW w:w="1083" w:type="dxa"/>
            <w:shd w:val="clear" w:color="auto" w:fill="auto"/>
            <w:vAlign w:val="center"/>
          </w:tcPr>
          <w:p w14:paraId="323EDC38" w14:textId="77777777" w:rsidR="00B44E60" w:rsidRDefault="00B44E60">
            <w:pPr>
              <w:pStyle w:val="afffffffff9"/>
            </w:pPr>
          </w:p>
        </w:tc>
        <w:tc>
          <w:tcPr>
            <w:tcW w:w="1037" w:type="dxa"/>
            <w:shd w:val="clear" w:color="auto" w:fill="auto"/>
            <w:vAlign w:val="center"/>
          </w:tcPr>
          <w:p w14:paraId="30932936" w14:textId="77777777" w:rsidR="00B44E60" w:rsidRDefault="00B44E60">
            <w:pPr>
              <w:pStyle w:val="afffffffff9"/>
            </w:pPr>
          </w:p>
        </w:tc>
        <w:tc>
          <w:tcPr>
            <w:tcW w:w="1037" w:type="dxa"/>
            <w:shd w:val="clear" w:color="auto" w:fill="auto"/>
            <w:vAlign w:val="center"/>
          </w:tcPr>
          <w:p w14:paraId="18A0C06E" w14:textId="77777777" w:rsidR="00B44E60" w:rsidRDefault="00B44E60">
            <w:pPr>
              <w:pStyle w:val="afffffffff9"/>
            </w:pPr>
          </w:p>
        </w:tc>
        <w:tc>
          <w:tcPr>
            <w:tcW w:w="1038" w:type="dxa"/>
            <w:shd w:val="clear" w:color="auto" w:fill="auto"/>
            <w:vAlign w:val="center"/>
          </w:tcPr>
          <w:p w14:paraId="6A02FE32" w14:textId="77777777" w:rsidR="00B44E60" w:rsidRDefault="00B44E60">
            <w:pPr>
              <w:pStyle w:val="afffffffff9"/>
            </w:pPr>
          </w:p>
        </w:tc>
        <w:tc>
          <w:tcPr>
            <w:tcW w:w="1038" w:type="dxa"/>
            <w:shd w:val="clear" w:color="auto" w:fill="auto"/>
            <w:vAlign w:val="center"/>
          </w:tcPr>
          <w:p w14:paraId="0FDEB3E3" w14:textId="77777777" w:rsidR="00B44E60" w:rsidRDefault="00B44E60">
            <w:pPr>
              <w:pStyle w:val="afffffffff9"/>
            </w:pPr>
          </w:p>
        </w:tc>
      </w:tr>
      <w:tr w:rsidR="00B44E60" w14:paraId="2E4A52F0" w14:textId="77777777">
        <w:trPr>
          <w:jc w:val="center"/>
        </w:trPr>
        <w:tc>
          <w:tcPr>
            <w:tcW w:w="274" w:type="dxa"/>
            <w:vMerge/>
            <w:shd w:val="clear" w:color="auto" w:fill="auto"/>
            <w:vAlign w:val="center"/>
          </w:tcPr>
          <w:p w14:paraId="565520BB" w14:textId="77777777" w:rsidR="00B44E60" w:rsidRDefault="00B44E60">
            <w:pPr>
              <w:pStyle w:val="afffffffff9"/>
            </w:pPr>
          </w:p>
        </w:tc>
        <w:tc>
          <w:tcPr>
            <w:tcW w:w="1276" w:type="dxa"/>
            <w:shd w:val="clear" w:color="auto" w:fill="auto"/>
            <w:vAlign w:val="center"/>
          </w:tcPr>
          <w:p w14:paraId="1AD594E8" w14:textId="77777777" w:rsidR="00B44E60" w:rsidRDefault="00B44E60">
            <w:pPr>
              <w:pStyle w:val="afffffffff9"/>
            </w:pPr>
          </w:p>
        </w:tc>
        <w:tc>
          <w:tcPr>
            <w:tcW w:w="1560" w:type="dxa"/>
            <w:shd w:val="clear" w:color="auto" w:fill="auto"/>
            <w:vAlign w:val="center"/>
          </w:tcPr>
          <w:p w14:paraId="0EBE3C23" w14:textId="77777777" w:rsidR="00B44E60" w:rsidRDefault="00B44E60">
            <w:pPr>
              <w:pStyle w:val="afffffffff9"/>
            </w:pPr>
          </w:p>
        </w:tc>
        <w:tc>
          <w:tcPr>
            <w:tcW w:w="991" w:type="dxa"/>
            <w:shd w:val="clear" w:color="auto" w:fill="auto"/>
            <w:vAlign w:val="center"/>
          </w:tcPr>
          <w:p w14:paraId="3315B281" w14:textId="77777777" w:rsidR="00B44E60" w:rsidRDefault="00B44E60">
            <w:pPr>
              <w:pStyle w:val="afffffffff9"/>
            </w:pPr>
          </w:p>
        </w:tc>
        <w:tc>
          <w:tcPr>
            <w:tcW w:w="1083" w:type="dxa"/>
            <w:shd w:val="clear" w:color="auto" w:fill="auto"/>
            <w:vAlign w:val="center"/>
          </w:tcPr>
          <w:p w14:paraId="626DC3A5" w14:textId="77777777" w:rsidR="00B44E60" w:rsidRDefault="00B44E60">
            <w:pPr>
              <w:pStyle w:val="afffffffff9"/>
            </w:pPr>
          </w:p>
        </w:tc>
        <w:tc>
          <w:tcPr>
            <w:tcW w:w="1037" w:type="dxa"/>
            <w:shd w:val="clear" w:color="auto" w:fill="auto"/>
            <w:vAlign w:val="center"/>
          </w:tcPr>
          <w:p w14:paraId="27F78768" w14:textId="77777777" w:rsidR="00B44E60" w:rsidRDefault="00B44E60">
            <w:pPr>
              <w:pStyle w:val="afffffffff9"/>
            </w:pPr>
          </w:p>
        </w:tc>
        <w:tc>
          <w:tcPr>
            <w:tcW w:w="1037" w:type="dxa"/>
            <w:shd w:val="clear" w:color="auto" w:fill="auto"/>
            <w:vAlign w:val="center"/>
          </w:tcPr>
          <w:p w14:paraId="5E125AED" w14:textId="77777777" w:rsidR="00B44E60" w:rsidRDefault="00B44E60">
            <w:pPr>
              <w:pStyle w:val="afffffffff9"/>
            </w:pPr>
          </w:p>
        </w:tc>
        <w:tc>
          <w:tcPr>
            <w:tcW w:w="1038" w:type="dxa"/>
            <w:shd w:val="clear" w:color="auto" w:fill="auto"/>
            <w:vAlign w:val="center"/>
          </w:tcPr>
          <w:p w14:paraId="01370E24" w14:textId="77777777" w:rsidR="00B44E60" w:rsidRDefault="00B44E60">
            <w:pPr>
              <w:pStyle w:val="afffffffff9"/>
            </w:pPr>
          </w:p>
        </w:tc>
        <w:tc>
          <w:tcPr>
            <w:tcW w:w="1038" w:type="dxa"/>
            <w:shd w:val="clear" w:color="auto" w:fill="auto"/>
            <w:vAlign w:val="center"/>
          </w:tcPr>
          <w:p w14:paraId="38263EF7" w14:textId="77777777" w:rsidR="00B44E60" w:rsidRDefault="00B44E60">
            <w:pPr>
              <w:pStyle w:val="afffffffff9"/>
            </w:pPr>
          </w:p>
        </w:tc>
      </w:tr>
      <w:tr w:rsidR="00B44E60" w14:paraId="68D09476" w14:textId="77777777">
        <w:trPr>
          <w:jc w:val="center"/>
        </w:trPr>
        <w:tc>
          <w:tcPr>
            <w:tcW w:w="274" w:type="dxa"/>
            <w:vMerge/>
            <w:shd w:val="clear" w:color="auto" w:fill="auto"/>
            <w:vAlign w:val="center"/>
          </w:tcPr>
          <w:p w14:paraId="745C91E2" w14:textId="77777777" w:rsidR="00B44E60" w:rsidRDefault="00B44E60">
            <w:pPr>
              <w:pStyle w:val="afffffffff9"/>
            </w:pPr>
          </w:p>
        </w:tc>
        <w:tc>
          <w:tcPr>
            <w:tcW w:w="1276" w:type="dxa"/>
            <w:shd w:val="clear" w:color="auto" w:fill="auto"/>
            <w:vAlign w:val="center"/>
          </w:tcPr>
          <w:p w14:paraId="1E557CFF" w14:textId="77777777" w:rsidR="00B44E60" w:rsidRDefault="00B44E60">
            <w:pPr>
              <w:pStyle w:val="afffffffff9"/>
            </w:pPr>
          </w:p>
        </w:tc>
        <w:tc>
          <w:tcPr>
            <w:tcW w:w="1560" w:type="dxa"/>
            <w:shd w:val="clear" w:color="auto" w:fill="auto"/>
            <w:vAlign w:val="center"/>
          </w:tcPr>
          <w:p w14:paraId="50A8F9B5" w14:textId="77777777" w:rsidR="00B44E60" w:rsidRDefault="00B44E60">
            <w:pPr>
              <w:pStyle w:val="afffffffff9"/>
            </w:pPr>
          </w:p>
        </w:tc>
        <w:tc>
          <w:tcPr>
            <w:tcW w:w="991" w:type="dxa"/>
            <w:shd w:val="clear" w:color="auto" w:fill="auto"/>
            <w:vAlign w:val="center"/>
          </w:tcPr>
          <w:p w14:paraId="7D8081FF" w14:textId="77777777" w:rsidR="00B44E60" w:rsidRDefault="00B44E60">
            <w:pPr>
              <w:pStyle w:val="afffffffff9"/>
            </w:pPr>
          </w:p>
        </w:tc>
        <w:tc>
          <w:tcPr>
            <w:tcW w:w="1083" w:type="dxa"/>
            <w:shd w:val="clear" w:color="auto" w:fill="auto"/>
            <w:vAlign w:val="center"/>
          </w:tcPr>
          <w:p w14:paraId="46080D65" w14:textId="77777777" w:rsidR="00B44E60" w:rsidRDefault="00B44E60">
            <w:pPr>
              <w:pStyle w:val="afffffffff9"/>
            </w:pPr>
          </w:p>
        </w:tc>
        <w:tc>
          <w:tcPr>
            <w:tcW w:w="1037" w:type="dxa"/>
            <w:shd w:val="clear" w:color="auto" w:fill="auto"/>
            <w:vAlign w:val="center"/>
          </w:tcPr>
          <w:p w14:paraId="3DF6BBFA" w14:textId="77777777" w:rsidR="00B44E60" w:rsidRDefault="00B44E60">
            <w:pPr>
              <w:pStyle w:val="afffffffff9"/>
            </w:pPr>
          </w:p>
        </w:tc>
        <w:tc>
          <w:tcPr>
            <w:tcW w:w="1037" w:type="dxa"/>
            <w:shd w:val="clear" w:color="auto" w:fill="auto"/>
            <w:vAlign w:val="center"/>
          </w:tcPr>
          <w:p w14:paraId="3D9628F5" w14:textId="77777777" w:rsidR="00B44E60" w:rsidRDefault="00B44E60">
            <w:pPr>
              <w:pStyle w:val="afffffffff9"/>
            </w:pPr>
          </w:p>
        </w:tc>
        <w:tc>
          <w:tcPr>
            <w:tcW w:w="1038" w:type="dxa"/>
            <w:shd w:val="clear" w:color="auto" w:fill="auto"/>
            <w:vAlign w:val="center"/>
          </w:tcPr>
          <w:p w14:paraId="44AE0F41" w14:textId="77777777" w:rsidR="00B44E60" w:rsidRDefault="00B44E60">
            <w:pPr>
              <w:pStyle w:val="afffffffff9"/>
            </w:pPr>
          </w:p>
        </w:tc>
        <w:tc>
          <w:tcPr>
            <w:tcW w:w="1038" w:type="dxa"/>
            <w:shd w:val="clear" w:color="auto" w:fill="auto"/>
            <w:vAlign w:val="center"/>
          </w:tcPr>
          <w:p w14:paraId="648BF8B1" w14:textId="77777777" w:rsidR="00B44E60" w:rsidRDefault="00B44E60">
            <w:pPr>
              <w:pStyle w:val="afffffffff9"/>
            </w:pPr>
          </w:p>
        </w:tc>
      </w:tr>
      <w:tr w:rsidR="00B44E60" w14:paraId="2F6309CC" w14:textId="77777777">
        <w:trPr>
          <w:jc w:val="center"/>
        </w:trPr>
        <w:tc>
          <w:tcPr>
            <w:tcW w:w="274" w:type="dxa"/>
            <w:vMerge/>
            <w:shd w:val="clear" w:color="auto" w:fill="auto"/>
            <w:vAlign w:val="center"/>
          </w:tcPr>
          <w:p w14:paraId="24DC5DDE" w14:textId="77777777" w:rsidR="00B44E60" w:rsidRDefault="00B44E60">
            <w:pPr>
              <w:pStyle w:val="afffffffff9"/>
            </w:pPr>
          </w:p>
        </w:tc>
        <w:tc>
          <w:tcPr>
            <w:tcW w:w="1276" w:type="dxa"/>
            <w:shd w:val="clear" w:color="auto" w:fill="auto"/>
            <w:vAlign w:val="center"/>
          </w:tcPr>
          <w:p w14:paraId="3509CFD0" w14:textId="77777777" w:rsidR="00B44E60" w:rsidRDefault="00B44E60">
            <w:pPr>
              <w:pStyle w:val="afffffffff9"/>
            </w:pPr>
          </w:p>
        </w:tc>
        <w:tc>
          <w:tcPr>
            <w:tcW w:w="1560" w:type="dxa"/>
            <w:shd w:val="clear" w:color="auto" w:fill="auto"/>
            <w:vAlign w:val="center"/>
          </w:tcPr>
          <w:p w14:paraId="547620F3" w14:textId="77777777" w:rsidR="00B44E60" w:rsidRDefault="00B44E60">
            <w:pPr>
              <w:pStyle w:val="afffffffff9"/>
            </w:pPr>
          </w:p>
        </w:tc>
        <w:tc>
          <w:tcPr>
            <w:tcW w:w="991" w:type="dxa"/>
            <w:shd w:val="clear" w:color="auto" w:fill="auto"/>
            <w:vAlign w:val="center"/>
          </w:tcPr>
          <w:p w14:paraId="52DAE191" w14:textId="77777777" w:rsidR="00B44E60" w:rsidRDefault="00B44E60">
            <w:pPr>
              <w:pStyle w:val="afffffffff9"/>
            </w:pPr>
          </w:p>
        </w:tc>
        <w:tc>
          <w:tcPr>
            <w:tcW w:w="1083" w:type="dxa"/>
            <w:shd w:val="clear" w:color="auto" w:fill="auto"/>
            <w:vAlign w:val="center"/>
          </w:tcPr>
          <w:p w14:paraId="320C68F8" w14:textId="77777777" w:rsidR="00B44E60" w:rsidRDefault="00B44E60">
            <w:pPr>
              <w:pStyle w:val="afffffffff9"/>
            </w:pPr>
          </w:p>
        </w:tc>
        <w:tc>
          <w:tcPr>
            <w:tcW w:w="1037" w:type="dxa"/>
            <w:shd w:val="clear" w:color="auto" w:fill="auto"/>
            <w:vAlign w:val="center"/>
          </w:tcPr>
          <w:p w14:paraId="2123BE26" w14:textId="77777777" w:rsidR="00B44E60" w:rsidRDefault="00B44E60">
            <w:pPr>
              <w:pStyle w:val="afffffffff9"/>
            </w:pPr>
          </w:p>
        </w:tc>
        <w:tc>
          <w:tcPr>
            <w:tcW w:w="1037" w:type="dxa"/>
            <w:shd w:val="clear" w:color="auto" w:fill="auto"/>
            <w:vAlign w:val="center"/>
          </w:tcPr>
          <w:p w14:paraId="7342794A" w14:textId="77777777" w:rsidR="00B44E60" w:rsidRDefault="00B44E60">
            <w:pPr>
              <w:pStyle w:val="afffffffff9"/>
            </w:pPr>
          </w:p>
        </w:tc>
        <w:tc>
          <w:tcPr>
            <w:tcW w:w="1038" w:type="dxa"/>
            <w:shd w:val="clear" w:color="auto" w:fill="auto"/>
            <w:vAlign w:val="center"/>
          </w:tcPr>
          <w:p w14:paraId="583402A5" w14:textId="77777777" w:rsidR="00B44E60" w:rsidRDefault="00B44E60">
            <w:pPr>
              <w:pStyle w:val="afffffffff9"/>
            </w:pPr>
          </w:p>
        </w:tc>
        <w:tc>
          <w:tcPr>
            <w:tcW w:w="1038" w:type="dxa"/>
            <w:shd w:val="clear" w:color="auto" w:fill="auto"/>
            <w:vAlign w:val="center"/>
          </w:tcPr>
          <w:p w14:paraId="5E564A08" w14:textId="77777777" w:rsidR="00B44E60" w:rsidRDefault="00B44E60">
            <w:pPr>
              <w:pStyle w:val="afffffffff9"/>
            </w:pPr>
          </w:p>
        </w:tc>
      </w:tr>
      <w:tr w:rsidR="00B44E60" w14:paraId="0A220A75" w14:textId="77777777">
        <w:trPr>
          <w:jc w:val="center"/>
        </w:trPr>
        <w:tc>
          <w:tcPr>
            <w:tcW w:w="274" w:type="dxa"/>
            <w:vMerge/>
            <w:shd w:val="clear" w:color="auto" w:fill="auto"/>
            <w:vAlign w:val="center"/>
          </w:tcPr>
          <w:p w14:paraId="057B9860" w14:textId="77777777" w:rsidR="00B44E60" w:rsidRDefault="00B44E60">
            <w:pPr>
              <w:pStyle w:val="afffffffff9"/>
            </w:pPr>
          </w:p>
        </w:tc>
        <w:tc>
          <w:tcPr>
            <w:tcW w:w="1276" w:type="dxa"/>
            <w:shd w:val="clear" w:color="auto" w:fill="auto"/>
            <w:vAlign w:val="center"/>
          </w:tcPr>
          <w:p w14:paraId="7191565E" w14:textId="77777777" w:rsidR="00B44E60" w:rsidRDefault="00B44E60">
            <w:pPr>
              <w:pStyle w:val="afffffffff9"/>
            </w:pPr>
          </w:p>
        </w:tc>
        <w:tc>
          <w:tcPr>
            <w:tcW w:w="1560" w:type="dxa"/>
            <w:shd w:val="clear" w:color="auto" w:fill="auto"/>
            <w:vAlign w:val="center"/>
          </w:tcPr>
          <w:p w14:paraId="6FAB3687" w14:textId="77777777" w:rsidR="00B44E60" w:rsidRDefault="00B44E60">
            <w:pPr>
              <w:pStyle w:val="afffffffff9"/>
            </w:pPr>
          </w:p>
        </w:tc>
        <w:tc>
          <w:tcPr>
            <w:tcW w:w="991" w:type="dxa"/>
            <w:shd w:val="clear" w:color="auto" w:fill="auto"/>
            <w:vAlign w:val="center"/>
          </w:tcPr>
          <w:p w14:paraId="1657C5EB" w14:textId="77777777" w:rsidR="00B44E60" w:rsidRDefault="00B44E60">
            <w:pPr>
              <w:pStyle w:val="afffffffff9"/>
            </w:pPr>
          </w:p>
        </w:tc>
        <w:tc>
          <w:tcPr>
            <w:tcW w:w="1083" w:type="dxa"/>
            <w:shd w:val="clear" w:color="auto" w:fill="auto"/>
            <w:vAlign w:val="center"/>
          </w:tcPr>
          <w:p w14:paraId="40507900" w14:textId="77777777" w:rsidR="00B44E60" w:rsidRDefault="00B44E60">
            <w:pPr>
              <w:pStyle w:val="afffffffff9"/>
            </w:pPr>
          </w:p>
        </w:tc>
        <w:tc>
          <w:tcPr>
            <w:tcW w:w="1037" w:type="dxa"/>
            <w:shd w:val="clear" w:color="auto" w:fill="auto"/>
            <w:vAlign w:val="center"/>
          </w:tcPr>
          <w:p w14:paraId="6A3ECA6A" w14:textId="77777777" w:rsidR="00B44E60" w:rsidRDefault="00B44E60">
            <w:pPr>
              <w:pStyle w:val="afffffffff9"/>
            </w:pPr>
          </w:p>
        </w:tc>
        <w:tc>
          <w:tcPr>
            <w:tcW w:w="1037" w:type="dxa"/>
            <w:shd w:val="clear" w:color="auto" w:fill="auto"/>
            <w:vAlign w:val="center"/>
          </w:tcPr>
          <w:p w14:paraId="05E84769" w14:textId="77777777" w:rsidR="00B44E60" w:rsidRDefault="00B44E60">
            <w:pPr>
              <w:pStyle w:val="afffffffff9"/>
            </w:pPr>
          </w:p>
        </w:tc>
        <w:tc>
          <w:tcPr>
            <w:tcW w:w="1038" w:type="dxa"/>
            <w:shd w:val="clear" w:color="auto" w:fill="auto"/>
            <w:vAlign w:val="center"/>
          </w:tcPr>
          <w:p w14:paraId="3B084722" w14:textId="77777777" w:rsidR="00B44E60" w:rsidRDefault="00B44E60">
            <w:pPr>
              <w:pStyle w:val="afffffffff9"/>
            </w:pPr>
          </w:p>
        </w:tc>
        <w:tc>
          <w:tcPr>
            <w:tcW w:w="1038" w:type="dxa"/>
            <w:shd w:val="clear" w:color="auto" w:fill="auto"/>
            <w:vAlign w:val="center"/>
          </w:tcPr>
          <w:p w14:paraId="479DC1D6" w14:textId="77777777" w:rsidR="00B44E60" w:rsidRDefault="00B44E60">
            <w:pPr>
              <w:pStyle w:val="afffffffff9"/>
            </w:pPr>
          </w:p>
        </w:tc>
      </w:tr>
    </w:tbl>
    <w:p w14:paraId="56F7EA91" w14:textId="77777777" w:rsidR="00B44E60" w:rsidRDefault="00B44E60">
      <w:pPr>
        <w:pStyle w:val="afffff5"/>
        <w:ind w:firstLine="420"/>
      </w:pPr>
    </w:p>
    <w:p w14:paraId="7FEEA220" w14:textId="77777777" w:rsidR="00B44E60" w:rsidRDefault="00000000">
      <w:pPr>
        <w:pStyle w:val="afffff5"/>
        <w:ind w:firstLineChars="0" w:firstLine="0"/>
        <w:jc w:val="center"/>
      </w:pPr>
      <w:bookmarkStart w:id="163" w:name="BookMark8"/>
      <w:bookmarkEnd w:id="144"/>
      <w:r>
        <w:rPr>
          <w:rFonts w:hint="eastAsia"/>
          <w:noProof/>
        </w:rPr>
        <w:drawing>
          <wp:inline distT="0" distB="0" distL="0" distR="0" wp14:anchorId="7987CE0D" wp14:editId="69F8B597">
            <wp:extent cx="1485900" cy="317500"/>
            <wp:effectExtent l="0" t="0" r="0" b="6350"/>
            <wp:docPr id="1641791720" name="图片 2"/>
            <wp:cNvGraphicFramePr/>
            <a:graphic xmlns:a="http://schemas.openxmlformats.org/drawingml/2006/main">
              <a:graphicData uri="http://schemas.openxmlformats.org/drawingml/2006/picture">
                <pic:pic xmlns:pic="http://schemas.openxmlformats.org/drawingml/2006/picture">
                  <pic:nvPicPr>
                    <pic:cNvPr id="1641791720" name="图片 2"/>
                    <pic:cNvPicPr/>
                  </pic:nvPicPr>
                  <pic:blipFill>
                    <a:blip r:embed="rId3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63"/>
    </w:p>
    <w:sectPr w:rsidR="00B44E60">
      <w:headerReference w:type="even" r:id="rId33"/>
      <w:headerReference w:type="default" r:id="rId34"/>
      <w:footerReference w:type="even" r:id="rId35"/>
      <w:footerReference w:type="default" r:id="rId36"/>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BFC137" w14:textId="77777777" w:rsidR="00846AC2" w:rsidRDefault="00846AC2">
      <w:pPr>
        <w:spacing w:line="240" w:lineRule="auto"/>
      </w:pPr>
      <w:r>
        <w:separator/>
      </w:r>
    </w:p>
  </w:endnote>
  <w:endnote w:type="continuationSeparator" w:id="0">
    <w:p w14:paraId="61F18F83" w14:textId="77777777" w:rsidR="00846AC2" w:rsidRDefault="00846A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92990" w14:textId="77777777" w:rsidR="00B44E60" w:rsidRDefault="00000000">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EDA9AF" w14:textId="77777777" w:rsidR="00B44E60" w:rsidRDefault="00000000">
    <w:pPr>
      <w:pStyle w:val="afffff1"/>
    </w:pPr>
    <w:r>
      <w:fldChar w:fldCharType="begin"/>
    </w:r>
    <w:r>
      <w:instrText xml:space="preserve"> PAGE   \* MERGEFORMAT \* MERGEFORMAT </w:instrText>
    </w:r>
    <w:r>
      <w:fldChar w:fldCharType="separate"/>
    </w:r>
    <w:r>
      <w:t>5</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8CFD7F" w14:textId="77777777" w:rsidR="00B44E60" w:rsidRDefault="00000000">
    <w:pPr>
      <w:pStyle w:val="afffff2"/>
    </w:pPr>
    <w:r>
      <w:fldChar w:fldCharType="begin"/>
    </w:r>
    <w:r>
      <w:instrText>PAGE   \* MERGEFORMAT</w:instrText>
    </w:r>
    <w:r>
      <w:fldChar w:fldCharType="separate"/>
    </w:r>
    <w:r>
      <w:rPr>
        <w:lang w:val="zh-CN"/>
      </w:rPr>
      <w:t>1</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B7F86" w14:textId="77777777" w:rsidR="00B44E60" w:rsidRDefault="00000000">
    <w:pPr>
      <w:pStyle w:val="afffff1"/>
    </w:pPr>
    <w:r>
      <w:fldChar w:fldCharType="begin"/>
    </w:r>
    <w:r>
      <w:instrText xml:space="preserve"> PAGE   \* MERGEFORMAT \* MERGEFORMAT </w:instrText>
    </w:r>
    <w:r>
      <w:fldChar w:fldCharType="separate"/>
    </w:r>
    <w:r>
      <w:t>6</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11A82" w14:textId="77777777" w:rsidR="00B44E60" w:rsidRDefault="00000000">
    <w:pPr>
      <w:pStyle w:val="afffff2"/>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34B1B0" w14:textId="77777777" w:rsidR="00B44E60" w:rsidRDefault="00B44E60">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131DF" w14:textId="77777777" w:rsidR="00B44E60" w:rsidRDefault="00B44E60">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341E67" w14:textId="77777777" w:rsidR="00B44E60" w:rsidRDefault="00000000">
    <w:pPr>
      <w:pStyle w:val="afffff1"/>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A6DB45" w14:textId="77777777" w:rsidR="00B44E60" w:rsidRDefault="00000000">
    <w:pPr>
      <w:pStyle w:val="afffff2"/>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FACC9" w14:textId="77777777" w:rsidR="00B44E60" w:rsidRDefault="00000000">
    <w:pPr>
      <w:pStyle w:val="afffff1"/>
    </w:pPr>
    <w:r>
      <w:fldChar w:fldCharType="begin"/>
    </w:r>
    <w:r>
      <w:instrText xml:space="preserve"> PAGE   \* MERGEFORMAT \* MERGEFORMAT </w:instrText>
    </w:r>
    <w:r>
      <w:fldChar w:fldCharType="separate"/>
    </w:r>
    <w: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63370C" w14:textId="77777777" w:rsidR="00B44E60" w:rsidRDefault="00000000">
    <w:pPr>
      <w:pStyle w:val="afffff2"/>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F9B272" w14:textId="77777777" w:rsidR="00B44E60" w:rsidRDefault="00000000">
    <w:pPr>
      <w:pStyle w:val="afffff1"/>
    </w:pPr>
    <w:r>
      <w:fldChar w:fldCharType="begin"/>
    </w:r>
    <w:r>
      <w:instrText xml:space="preserve"> PAGE   \* MERGEFORMAT \* MERGEFORMAT </w:instrText>
    </w:r>
    <w:r>
      <w:fldChar w:fldCharType="separate"/>
    </w:r>
    <w: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BD04F" w14:textId="77777777" w:rsidR="00B44E60"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ACE635" w14:textId="77777777" w:rsidR="00846AC2" w:rsidRDefault="00846AC2">
      <w:pPr>
        <w:spacing w:line="240" w:lineRule="auto"/>
      </w:pPr>
      <w:r>
        <w:separator/>
      </w:r>
    </w:p>
  </w:footnote>
  <w:footnote w:type="continuationSeparator" w:id="0">
    <w:p w14:paraId="3387E5C9" w14:textId="77777777" w:rsidR="00846AC2" w:rsidRDefault="00846AC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AC3EF" w14:textId="77777777" w:rsidR="00B44E60" w:rsidRDefault="00B44E60">
    <w:pPr>
      <w:pStyle w:val="affff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2BEE1" w14:textId="77777777" w:rsidR="00B44E60" w:rsidRDefault="00000000">
    <w:pPr>
      <w:pStyle w:val="afffffb"/>
      <w:rPr>
        <w:rFonts w:hint="eastAsia"/>
      </w:rPr>
    </w:pPr>
    <w:r>
      <w:fldChar w:fldCharType="begin"/>
    </w:r>
    <w:r>
      <w:instrText xml:space="preserve"> STYLEREF  标准文件_文件编号 \* MERGEFORMAT </w:instrText>
    </w:r>
    <w:r>
      <w:fldChar w:fldCharType="separate"/>
    </w:r>
    <w:r>
      <w:t>DB14/T 1307</w:t>
    </w:r>
    <w:r>
      <w:t>—</w:t>
    </w:r>
    <w:r>
      <w:t>2024</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1C9429" w14:textId="7BB9CECA" w:rsidR="00B44E60" w:rsidRDefault="00000000">
    <w:pPr>
      <w:pStyle w:val="afffffa"/>
      <w:rPr>
        <w:rFonts w:hint="eastAsia"/>
      </w:rPr>
    </w:pPr>
    <w:r>
      <w:fldChar w:fldCharType="begin"/>
    </w:r>
    <w:r>
      <w:instrText xml:space="preserve"> STYLEREF  标准文件_文件编号  \* MERGEFORMAT </w:instrText>
    </w:r>
    <w:r>
      <w:fldChar w:fldCharType="separate"/>
    </w:r>
    <w:r w:rsidR="008912CD">
      <w:rPr>
        <w:rFonts w:hint="eastAsia"/>
        <w:noProof/>
      </w:rPr>
      <w:t>DB14/T 1307—XXXX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1C7EDF" w14:textId="3D673BBC" w:rsidR="00B44E60" w:rsidRDefault="00000000">
    <w:pPr>
      <w:pStyle w:val="afffffb"/>
      <w:rPr>
        <w:rFonts w:hint="eastAsia"/>
      </w:rPr>
    </w:pPr>
    <w:r>
      <w:fldChar w:fldCharType="begin"/>
    </w:r>
    <w:r>
      <w:instrText xml:space="preserve"> STYLEREF  标准文件_文件编号 \* MERGEFORMAT </w:instrText>
    </w:r>
    <w:r>
      <w:fldChar w:fldCharType="separate"/>
    </w:r>
    <w:r w:rsidR="008912CD">
      <w:rPr>
        <w:rFonts w:hint="eastAsia"/>
        <w:noProof/>
      </w:rPr>
      <w:t>DB14/T 1307—XXXX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49DC7A" w14:textId="77777777" w:rsidR="00B44E60" w:rsidRDefault="00000000">
    <w:pPr>
      <w:pStyle w:val="afffffa"/>
      <w:rPr>
        <w:rFonts w:hint="eastAsia"/>
      </w:rPr>
    </w:pPr>
    <w:r>
      <w:fldChar w:fldCharType="begin"/>
    </w:r>
    <w:r>
      <w:instrText xml:space="preserve"> STYLEREF  标准文件_文件编号  \* MERGEFORMAT </w:instrText>
    </w:r>
    <w:r>
      <w:fldChar w:fldCharType="separate"/>
    </w:r>
    <w:r>
      <w:t>DB14/T 1307</w:t>
    </w:r>
    <w:r>
      <w:t>—</w:t>
    </w:r>
    <w:r>
      <w:t>2024</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609A77" w14:textId="77777777" w:rsidR="00B44E60"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7EBFDC" w14:textId="77777777" w:rsidR="00B44E60" w:rsidRDefault="00B44E60">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3E7624" w14:textId="77777777" w:rsidR="00B44E60" w:rsidRDefault="00000000">
    <w:pPr>
      <w:pStyle w:val="afffffb"/>
      <w:rPr>
        <w:rFonts w:hint="eastAsia"/>
      </w:rPr>
    </w:pPr>
    <w:r>
      <w:fldChar w:fldCharType="begin"/>
    </w:r>
    <w:r>
      <w:instrText xml:space="preserve"> STYLEREF  标准文件_文件编号 \* MERGEFORMAT </w:instrText>
    </w:r>
    <w:r>
      <w:fldChar w:fldCharType="separate"/>
    </w:r>
    <w:r>
      <w:t>DB14/T 1307</w:t>
    </w:r>
    <w:r>
      <w:t>—</w:t>
    </w:r>
    <w:r>
      <w:t>2024</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A35F8" w14:textId="005195B7" w:rsidR="00B44E60" w:rsidRDefault="00000000">
    <w:pPr>
      <w:pStyle w:val="afffffa"/>
      <w:rPr>
        <w:rFonts w:hint="eastAsia"/>
      </w:rPr>
    </w:pPr>
    <w:r>
      <w:fldChar w:fldCharType="begin"/>
    </w:r>
    <w:r>
      <w:instrText xml:space="preserve"> STYLEREF  标准文件_文件编号  \* MERGEFORMAT </w:instrText>
    </w:r>
    <w:r>
      <w:fldChar w:fldCharType="separate"/>
    </w:r>
    <w:r w:rsidR="008912CD">
      <w:rPr>
        <w:rFonts w:hint="eastAsia"/>
        <w:noProof/>
      </w:rPr>
      <w:t>DB14/T 1307—XXXX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35A6E" w14:textId="16A7BA15" w:rsidR="00B44E60" w:rsidRDefault="00000000">
    <w:pPr>
      <w:pStyle w:val="afffffb"/>
      <w:rPr>
        <w:rFonts w:hint="eastAsia"/>
      </w:rPr>
    </w:pPr>
    <w:r>
      <w:fldChar w:fldCharType="begin"/>
    </w:r>
    <w:r>
      <w:instrText xml:space="preserve"> STYLEREF  标准文件_文件编号 \* MERGEFORMAT </w:instrText>
    </w:r>
    <w:r>
      <w:fldChar w:fldCharType="separate"/>
    </w:r>
    <w:r w:rsidR="008912CD">
      <w:rPr>
        <w:rFonts w:hint="eastAsia"/>
        <w:noProof/>
      </w:rPr>
      <w:t>DB14/T 1307—XXXX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BE2AFB" w14:textId="77777777" w:rsidR="00B44E60" w:rsidRDefault="00000000">
    <w:pPr>
      <w:pStyle w:val="afffffa"/>
      <w:rPr>
        <w:rFonts w:hint="eastAsia"/>
      </w:rPr>
    </w:pPr>
    <w:r>
      <w:fldChar w:fldCharType="begin"/>
    </w:r>
    <w:r>
      <w:instrText xml:space="preserve"> STYLEREF  标准文件_文件编号  \* MERGEFORMAT </w:instrText>
    </w:r>
    <w:r>
      <w:fldChar w:fldCharType="separate"/>
    </w:r>
    <w:r>
      <w:t>DB14/T 1307</w:t>
    </w:r>
    <w:r>
      <w:t>—</w:t>
    </w:r>
    <w:r>
      <w:t>2024</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5170CD" w14:textId="04C1AB86" w:rsidR="00B44E60" w:rsidRDefault="00000000">
    <w:pPr>
      <w:pStyle w:val="afffffb"/>
      <w:rPr>
        <w:rFonts w:hint="eastAsia"/>
      </w:rPr>
    </w:pPr>
    <w:r>
      <w:fldChar w:fldCharType="begin"/>
    </w:r>
    <w:r>
      <w:instrText xml:space="preserve"> STYLEREF  标准文件_文件编号 \* MERGEFORMAT </w:instrText>
    </w:r>
    <w:r>
      <w:fldChar w:fldCharType="separate"/>
    </w:r>
    <w:r w:rsidR="008912CD">
      <w:rPr>
        <w:rFonts w:hint="eastAsia"/>
        <w:noProof/>
      </w:rPr>
      <w:t>DB14/T 1307—XXXX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F7ABB5" w14:textId="4D7DCC73" w:rsidR="00B44E60" w:rsidRDefault="00000000">
    <w:pPr>
      <w:pStyle w:val="afffffa"/>
      <w:rPr>
        <w:rFonts w:hint="eastAsia"/>
      </w:rPr>
    </w:pPr>
    <w:r>
      <w:fldChar w:fldCharType="begin"/>
    </w:r>
    <w:r>
      <w:instrText xml:space="preserve"> STYLEREF  标准文件_文件编号  \* MERGEFORMAT </w:instrText>
    </w:r>
    <w:r>
      <w:fldChar w:fldCharType="separate"/>
    </w:r>
    <w:r w:rsidR="008912CD">
      <w:rPr>
        <w:rFonts w:hint="eastAsia"/>
        <w:noProof/>
      </w:rPr>
      <w:t>DB14/T 1307—XXXX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509320812">
    <w:abstractNumId w:val="0"/>
  </w:num>
  <w:num w:numId="2" w16cid:durableId="1662155105">
    <w:abstractNumId w:val="27"/>
  </w:num>
  <w:num w:numId="3" w16cid:durableId="1617834426">
    <w:abstractNumId w:val="5"/>
  </w:num>
  <w:num w:numId="4" w16cid:durableId="1987273591">
    <w:abstractNumId w:val="23"/>
  </w:num>
  <w:num w:numId="5" w16cid:durableId="1229413949">
    <w:abstractNumId w:val="18"/>
  </w:num>
  <w:num w:numId="6" w16cid:durableId="154886062">
    <w:abstractNumId w:val="13"/>
  </w:num>
  <w:num w:numId="7" w16cid:durableId="2056079372">
    <w:abstractNumId w:val="8"/>
  </w:num>
  <w:num w:numId="8" w16cid:durableId="1444231962">
    <w:abstractNumId w:val="3"/>
  </w:num>
  <w:num w:numId="9" w16cid:durableId="1026520951">
    <w:abstractNumId w:val="9"/>
  </w:num>
  <w:num w:numId="10" w16cid:durableId="1870953302">
    <w:abstractNumId w:val="16"/>
  </w:num>
  <w:num w:numId="11" w16cid:durableId="646669193">
    <w:abstractNumId w:val="25"/>
  </w:num>
  <w:num w:numId="12" w16cid:durableId="677346291">
    <w:abstractNumId w:val="11"/>
  </w:num>
  <w:num w:numId="13" w16cid:durableId="1224678567">
    <w:abstractNumId w:val="12"/>
  </w:num>
  <w:num w:numId="14" w16cid:durableId="1555846274">
    <w:abstractNumId w:val="7"/>
  </w:num>
  <w:num w:numId="15" w16cid:durableId="269513200">
    <w:abstractNumId w:val="19"/>
  </w:num>
  <w:num w:numId="16" w16cid:durableId="1240677668">
    <w:abstractNumId w:val="21"/>
  </w:num>
  <w:num w:numId="17" w16cid:durableId="1874267499">
    <w:abstractNumId w:val="17"/>
  </w:num>
  <w:num w:numId="18" w16cid:durableId="1791319878">
    <w:abstractNumId w:val="29"/>
  </w:num>
  <w:num w:numId="19" w16cid:durableId="752899170">
    <w:abstractNumId w:val="15"/>
  </w:num>
  <w:num w:numId="20" w16cid:durableId="2126191184">
    <w:abstractNumId w:val="1"/>
  </w:num>
  <w:num w:numId="21" w16cid:durableId="820273497">
    <w:abstractNumId w:val="10"/>
  </w:num>
  <w:num w:numId="22" w16cid:durableId="14504931">
    <w:abstractNumId w:val="30"/>
  </w:num>
  <w:num w:numId="23" w16cid:durableId="644508508">
    <w:abstractNumId w:val="20"/>
  </w:num>
  <w:num w:numId="24" w16cid:durableId="1393963395">
    <w:abstractNumId w:val="6"/>
  </w:num>
  <w:num w:numId="25" w16cid:durableId="697780556">
    <w:abstractNumId w:val="26"/>
  </w:num>
  <w:num w:numId="26" w16cid:durableId="856046867">
    <w:abstractNumId w:val="28"/>
  </w:num>
  <w:num w:numId="27" w16cid:durableId="670911875">
    <w:abstractNumId w:val="2"/>
  </w:num>
  <w:num w:numId="28" w16cid:durableId="558202142">
    <w:abstractNumId w:val="4"/>
  </w:num>
  <w:num w:numId="29" w16cid:durableId="1055620267">
    <w:abstractNumId w:val="14"/>
  </w:num>
  <w:num w:numId="30" w16cid:durableId="654838614">
    <w:abstractNumId w:val="24"/>
  </w:num>
  <w:num w:numId="31" w16cid:durableId="151822857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attachedTemplate r:id="rId1"/>
  <w:documentProtection w:edit="forms" w:enforcement="1" w:cryptProviderType="rsaAES" w:cryptAlgorithmClass="hash" w:cryptAlgorithmType="typeAny" w:cryptAlgorithmSid="14" w:cryptSpinCount="100000" w:hash="9Gqst9GGdp027P1n6wzdYWg++ZaW6VmeJ/UUAfr58hARuuBCSSiSTIctDdDSeQAR4X92wOcdyxeOVt73FYApzw==" w:salt="rnh4jmDDN5FS/lrgVMeyMw=="/>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RhMWNhOGVmOTI3ZDNiNTdhZmZlNTU3NmU3NzVhNmIifQ=="/>
  </w:docVars>
  <w:rsids>
    <w:rsidRoot w:val="00A343F4"/>
    <w:rsid w:val="0000023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0ED3"/>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1D6B"/>
    <w:rsid w:val="000622D4"/>
    <w:rsid w:val="00062D16"/>
    <w:rsid w:val="0006357D"/>
    <w:rsid w:val="00064245"/>
    <w:rsid w:val="000654D1"/>
    <w:rsid w:val="000664CD"/>
    <w:rsid w:val="00067F1E"/>
    <w:rsid w:val="0007012B"/>
    <w:rsid w:val="00071CC0"/>
    <w:rsid w:val="00073C8C"/>
    <w:rsid w:val="00073CA7"/>
    <w:rsid w:val="00077B64"/>
    <w:rsid w:val="00080A1C"/>
    <w:rsid w:val="00082317"/>
    <w:rsid w:val="00083D2C"/>
    <w:rsid w:val="00086AA1"/>
    <w:rsid w:val="00087A77"/>
    <w:rsid w:val="00090CA6"/>
    <w:rsid w:val="00092B8A"/>
    <w:rsid w:val="00092FB0"/>
    <w:rsid w:val="000934C5"/>
    <w:rsid w:val="00093D25"/>
    <w:rsid w:val="00093DAB"/>
    <w:rsid w:val="00094D73"/>
    <w:rsid w:val="0009625F"/>
    <w:rsid w:val="00096D63"/>
    <w:rsid w:val="000A0B60"/>
    <w:rsid w:val="000A0EB8"/>
    <w:rsid w:val="000A19FC"/>
    <w:rsid w:val="000A296B"/>
    <w:rsid w:val="000A2F98"/>
    <w:rsid w:val="000A4F3B"/>
    <w:rsid w:val="000A7311"/>
    <w:rsid w:val="000B060F"/>
    <w:rsid w:val="000B1592"/>
    <w:rsid w:val="000B1FF2"/>
    <w:rsid w:val="000B3CDA"/>
    <w:rsid w:val="000B4371"/>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0E6"/>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47849"/>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0C6"/>
    <w:rsid w:val="001852C9"/>
    <w:rsid w:val="00190087"/>
    <w:rsid w:val="001913C4"/>
    <w:rsid w:val="00192352"/>
    <w:rsid w:val="0019348F"/>
    <w:rsid w:val="00193A07"/>
    <w:rsid w:val="00194C95"/>
    <w:rsid w:val="00195C34"/>
    <w:rsid w:val="00196EF5"/>
    <w:rsid w:val="001974A3"/>
    <w:rsid w:val="001A1A53"/>
    <w:rsid w:val="001A234A"/>
    <w:rsid w:val="001A4CF3"/>
    <w:rsid w:val="001B06E8"/>
    <w:rsid w:val="001B0CFF"/>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95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4FA7"/>
    <w:rsid w:val="0024515B"/>
    <w:rsid w:val="00246021"/>
    <w:rsid w:val="0024666E"/>
    <w:rsid w:val="00247F52"/>
    <w:rsid w:val="00250B25"/>
    <w:rsid w:val="00250BBE"/>
    <w:rsid w:val="002515C2"/>
    <w:rsid w:val="0025194F"/>
    <w:rsid w:val="002559E7"/>
    <w:rsid w:val="0026148A"/>
    <w:rsid w:val="00262696"/>
    <w:rsid w:val="00263D25"/>
    <w:rsid w:val="002643C3"/>
    <w:rsid w:val="00264A0C"/>
    <w:rsid w:val="00266441"/>
    <w:rsid w:val="00266EEB"/>
    <w:rsid w:val="00267EF4"/>
    <w:rsid w:val="00270CB8"/>
    <w:rsid w:val="00272B08"/>
    <w:rsid w:val="00274C74"/>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5BA2"/>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400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0CE"/>
    <w:rsid w:val="003903D6"/>
    <w:rsid w:val="00390EE6"/>
    <w:rsid w:val="0039118F"/>
    <w:rsid w:val="00392AD7"/>
    <w:rsid w:val="003935B5"/>
    <w:rsid w:val="003938D9"/>
    <w:rsid w:val="00394376"/>
    <w:rsid w:val="003943FF"/>
    <w:rsid w:val="00395700"/>
    <w:rsid w:val="003974EB"/>
    <w:rsid w:val="00397CC5"/>
    <w:rsid w:val="003A1582"/>
    <w:rsid w:val="003A2ADA"/>
    <w:rsid w:val="003A4077"/>
    <w:rsid w:val="003B09AD"/>
    <w:rsid w:val="003B1F18"/>
    <w:rsid w:val="003B5BF0"/>
    <w:rsid w:val="003B60BF"/>
    <w:rsid w:val="003B6BE3"/>
    <w:rsid w:val="003C010C"/>
    <w:rsid w:val="003C0A6C"/>
    <w:rsid w:val="003C14F8"/>
    <w:rsid w:val="003C5A43"/>
    <w:rsid w:val="003D0160"/>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7CD"/>
    <w:rsid w:val="00435DF7"/>
    <w:rsid w:val="0044083F"/>
    <w:rsid w:val="0044100E"/>
    <w:rsid w:val="00441AE7"/>
    <w:rsid w:val="00445574"/>
    <w:rsid w:val="004467FB"/>
    <w:rsid w:val="00452D6B"/>
    <w:rsid w:val="00454484"/>
    <w:rsid w:val="0045517B"/>
    <w:rsid w:val="00463B77"/>
    <w:rsid w:val="00463C7B"/>
    <w:rsid w:val="004644A6"/>
    <w:rsid w:val="004656B5"/>
    <w:rsid w:val="004659BD"/>
    <w:rsid w:val="00470775"/>
    <w:rsid w:val="00473DD5"/>
    <w:rsid w:val="004746B1"/>
    <w:rsid w:val="00474EF3"/>
    <w:rsid w:val="0047583F"/>
    <w:rsid w:val="00475DE8"/>
    <w:rsid w:val="00481C44"/>
    <w:rsid w:val="00484936"/>
    <w:rsid w:val="00485C89"/>
    <w:rsid w:val="00486BE3"/>
    <w:rsid w:val="0048795F"/>
    <w:rsid w:val="004905E4"/>
    <w:rsid w:val="00490A89"/>
    <w:rsid w:val="00490AB4"/>
    <w:rsid w:val="00492F02"/>
    <w:rsid w:val="0049343B"/>
    <w:rsid w:val="004939AE"/>
    <w:rsid w:val="00496E65"/>
    <w:rsid w:val="004A12DF"/>
    <w:rsid w:val="004A17E6"/>
    <w:rsid w:val="004A1BA8"/>
    <w:rsid w:val="004A1F24"/>
    <w:rsid w:val="004A4B57"/>
    <w:rsid w:val="004A63FA"/>
    <w:rsid w:val="004B0272"/>
    <w:rsid w:val="004B2701"/>
    <w:rsid w:val="004B2E1B"/>
    <w:rsid w:val="004B3AA8"/>
    <w:rsid w:val="004B3E93"/>
    <w:rsid w:val="004B50DC"/>
    <w:rsid w:val="004C1FBC"/>
    <w:rsid w:val="004C3F1D"/>
    <w:rsid w:val="004C458D"/>
    <w:rsid w:val="004C7556"/>
    <w:rsid w:val="004C7E8B"/>
    <w:rsid w:val="004C7E9D"/>
    <w:rsid w:val="004C7F67"/>
    <w:rsid w:val="004D076D"/>
    <w:rsid w:val="004D0EF1"/>
    <w:rsid w:val="004D2253"/>
    <w:rsid w:val="004D4406"/>
    <w:rsid w:val="004D479F"/>
    <w:rsid w:val="004D7C42"/>
    <w:rsid w:val="004E0465"/>
    <w:rsid w:val="004E127B"/>
    <w:rsid w:val="004E1C0A"/>
    <w:rsid w:val="004E2B06"/>
    <w:rsid w:val="004E30C5"/>
    <w:rsid w:val="004E4AA5"/>
    <w:rsid w:val="004E4AEE"/>
    <w:rsid w:val="004E59E3"/>
    <w:rsid w:val="004E67C0"/>
    <w:rsid w:val="004F2236"/>
    <w:rsid w:val="004F368C"/>
    <w:rsid w:val="004F391A"/>
    <w:rsid w:val="004F3CFB"/>
    <w:rsid w:val="004F6456"/>
    <w:rsid w:val="004F696E"/>
    <w:rsid w:val="004F6C71"/>
    <w:rsid w:val="00500A41"/>
    <w:rsid w:val="00501139"/>
    <w:rsid w:val="0050363E"/>
    <w:rsid w:val="005039BC"/>
    <w:rsid w:val="005043BB"/>
    <w:rsid w:val="00504A3D"/>
    <w:rsid w:val="00505767"/>
    <w:rsid w:val="005073F0"/>
    <w:rsid w:val="00510A7B"/>
    <w:rsid w:val="00510CC3"/>
    <w:rsid w:val="00512F6E"/>
    <w:rsid w:val="00513038"/>
    <w:rsid w:val="00514174"/>
    <w:rsid w:val="00516088"/>
    <w:rsid w:val="00516B0B"/>
    <w:rsid w:val="005220EC"/>
    <w:rsid w:val="00523F95"/>
    <w:rsid w:val="00524D65"/>
    <w:rsid w:val="00525B16"/>
    <w:rsid w:val="00531BB7"/>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5BF"/>
    <w:rsid w:val="00552DF9"/>
    <w:rsid w:val="00555044"/>
    <w:rsid w:val="00561475"/>
    <w:rsid w:val="0056487B"/>
    <w:rsid w:val="00564FB9"/>
    <w:rsid w:val="0056723B"/>
    <w:rsid w:val="00573D9E"/>
    <w:rsid w:val="005801E3"/>
    <w:rsid w:val="00581802"/>
    <w:rsid w:val="005836A8"/>
    <w:rsid w:val="00583FB4"/>
    <w:rsid w:val="0058409C"/>
    <w:rsid w:val="00584262"/>
    <w:rsid w:val="00586630"/>
    <w:rsid w:val="00587ADD"/>
    <w:rsid w:val="00591E27"/>
    <w:rsid w:val="00595498"/>
    <w:rsid w:val="00596160"/>
    <w:rsid w:val="005966E2"/>
    <w:rsid w:val="00597007"/>
    <w:rsid w:val="005A0966"/>
    <w:rsid w:val="005A11B7"/>
    <w:rsid w:val="005A260B"/>
    <w:rsid w:val="005A4A1B"/>
    <w:rsid w:val="005A7830"/>
    <w:rsid w:val="005A7FCE"/>
    <w:rsid w:val="005B0F3F"/>
    <w:rsid w:val="005B334A"/>
    <w:rsid w:val="005B4903"/>
    <w:rsid w:val="005B49AD"/>
    <w:rsid w:val="005B51CE"/>
    <w:rsid w:val="005B5885"/>
    <w:rsid w:val="005B5CD7"/>
    <w:rsid w:val="005B6CF6"/>
    <w:rsid w:val="005B7422"/>
    <w:rsid w:val="005C11FC"/>
    <w:rsid w:val="005C29B8"/>
    <w:rsid w:val="005C5F21"/>
    <w:rsid w:val="005C6AEF"/>
    <w:rsid w:val="005C7156"/>
    <w:rsid w:val="005D0C75"/>
    <w:rsid w:val="005D4171"/>
    <w:rsid w:val="005D6A95"/>
    <w:rsid w:val="005D6B2C"/>
    <w:rsid w:val="005D6D9C"/>
    <w:rsid w:val="005D6E86"/>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0900"/>
    <w:rsid w:val="00632182"/>
    <w:rsid w:val="00632AE0"/>
    <w:rsid w:val="00633C17"/>
    <w:rsid w:val="00634D9E"/>
    <w:rsid w:val="00636E3E"/>
    <w:rsid w:val="006379F7"/>
    <w:rsid w:val="00637E4D"/>
    <w:rsid w:val="00640620"/>
    <w:rsid w:val="00641A1F"/>
    <w:rsid w:val="00642C42"/>
    <w:rsid w:val="00645904"/>
    <w:rsid w:val="00651ACB"/>
    <w:rsid w:val="00651C47"/>
    <w:rsid w:val="00652AB2"/>
    <w:rsid w:val="006537C6"/>
    <w:rsid w:val="00653FED"/>
    <w:rsid w:val="00654EC0"/>
    <w:rsid w:val="0065525B"/>
    <w:rsid w:val="00655D4F"/>
    <w:rsid w:val="0065605F"/>
    <w:rsid w:val="00656D29"/>
    <w:rsid w:val="006640E5"/>
    <w:rsid w:val="006646F1"/>
    <w:rsid w:val="00664929"/>
    <w:rsid w:val="00664F62"/>
    <w:rsid w:val="006655E1"/>
    <w:rsid w:val="00670AD0"/>
    <w:rsid w:val="00672060"/>
    <w:rsid w:val="00672BFD"/>
    <w:rsid w:val="00673C1B"/>
    <w:rsid w:val="006769A2"/>
    <w:rsid w:val="006770F4"/>
    <w:rsid w:val="00677A84"/>
    <w:rsid w:val="0068026D"/>
    <w:rsid w:val="00680A27"/>
    <w:rsid w:val="006816A4"/>
    <w:rsid w:val="006819B8"/>
    <w:rsid w:val="006840A6"/>
    <w:rsid w:val="006850CD"/>
    <w:rsid w:val="00685AAB"/>
    <w:rsid w:val="00686F26"/>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675"/>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6F6C6D"/>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432"/>
    <w:rsid w:val="00755402"/>
    <w:rsid w:val="00756B26"/>
    <w:rsid w:val="00756EDF"/>
    <w:rsid w:val="007600E3"/>
    <w:rsid w:val="00762A31"/>
    <w:rsid w:val="00763645"/>
    <w:rsid w:val="00765C43"/>
    <w:rsid w:val="00765EFB"/>
    <w:rsid w:val="007671CA"/>
    <w:rsid w:val="00767C61"/>
    <w:rsid w:val="0077008A"/>
    <w:rsid w:val="00773C1F"/>
    <w:rsid w:val="00774DA4"/>
    <w:rsid w:val="00776599"/>
    <w:rsid w:val="00780238"/>
    <w:rsid w:val="0078114B"/>
    <w:rsid w:val="00781DD2"/>
    <w:rsid w:val="00783ECF"/>
    <w:rsid w:val="0078413A"/>
    <w:rsid w:val="007959E8"/>
    <w:rsid w:val="00795E9C"/>
    <w:rsid w:val="007A04A6"/>
    <w:rsid w:val="007A0521"/>
    <w:rsid w:val="007A2E12"/>
    <w:rsid w:val="007A3475"/>
    <w:rsid w:val="007A41C8"/>
    <w:rsid w:val="007A54CE"/>
    <w:rsid w:val="007A603A"/>
    <w:rsid w:val="007A6FD9"/>
    <w:rsid w:val="007A7FFA"/>
    <w:rsid w:val="007B04EB"/>
    <w:rsid w:val="007B0D4F"/>
    <w:rsid w:val="007B5A3D"/>
    <w:rsid w:val="007B5B95"/>
    <w:rsid w:val="007B68EA"/>
    <w:rsid w:val="007B7453"/>
    <w:rsid w:val="007C1E8B"/>
    <w:rsid w:val="007C2D89"/>
    <w:rsid w:val="007C4593"/>
    <w:rsid w:val="007C5309"/>
    <w:rsid w:val="007C57A3"/>
    <w:rsid w:val="007C6069"/>
    <w:rsid w:val="007D06C4"/>
    <w:rsid w:val="007D1352"/>
    <w:rsid w:val="007D2508"/>
    <w:rsid w:val="007D346A"/>
    <w:rsid w:val="007D6518"/>
    <w:rsid w:val="007D76BD"/>
    <w:rsid w:val="007E0432"/>
    <w:rsid w:val="007E0BF1"/>
    <w:rsid w:val="007E1720"/>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6AC2"/>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12CD"/>
    <w:rsid w:val="00891968"/>
    <w:rsid w:val="008928C9"/>
    <w:rsid w:val="008930CB"/>
    <w:rsid w:val="008938DC"/>
    <w:rsid w:val="00893FD1"/>
    <w:rsid w:val="00894836"/>
    <w:rsid w:val="00895172"/>
    <w:rsid w:val="00895680"/>
    <w:rsid w:val="00896DFF"/>
    <w:rsid w:val="0089762C"/>
    <w:rsid w:val="008A1893"/>
    <w:rsid w:val="008A3215"/>
    <w:rsid w:val="008A57E6"/>
    <w:rsid w:val="008A5D3B"/>
    <w:rsid w:val="008A62FE"/>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3926"/>
    <w:rsid w:val="00904BBE"/>
    <w:rsid w:val="00905A79"/>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560D8"/>
    <w:rsid w:val="009610DC"/>
    <w:rsid w:val="00961490"/>
    <w:rsid w:val="0096381A"/>
    <w:rsid w:val="00964B71"/>
    <w:rsid w:val="00965E04"/>
    <w:rsid w:val="009674AD"/>
    <w:rsid w:val="00970CDC"/>
    <w:rsid w:val="00973CC9"/>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1C2"/>
    <w:rsid w:val="009B1247"/>
    <w:rsid w:val="009B2DA7"/>
    <w:rsid w:val="009B4442"/>
    <w:rsid w:val="009B46F9"/>
    <w:rsid w:val="009B6029"/>
    <w:rsid w:val="009B6971"/>
    <w:rsid w:val="009C27F1"/>
    <w:rsid w:val="009C3152"/>
    <w:rsid w:val="009C4CFA"/>
    <w:rsid w:val="009C5070"/>
    <w:rsid w:val="009D056D"/>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0BC8"/>
    <w:rsid w:val="00A129D0"/>
    <w:rsid w:val="00A12C33"/>
    <w:rsid w:val="00A138BA"/>
    <w:rsid w:val="00A14B95"/>
    <w:rsid w:val="00A14C8E"/>
    <w:rsid w:val="00A153D9"/>
    <w:rsid w:val="00A15F09"/>
    <w:rsid w:val="00A169B6"/>
    <w:rsid w:val="00A2271D"/>
    <w:rsid w:val="00A237D5"/>
    <w:rsid w:val="00A30EFC"/>
    <w:rsid w:val="00A31984"/>
    <w:rsid w:val="00A32A91"/>
    <w:rsid w:val="00A32D73"/>
    <w:rsid w:val="00A3367B"/>
    <w:rsid w:val="00A343F4"/>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3C37"/>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2344"/>
    <w:rsid w:val="00B4346D"/>
    <w:rsid w:val="00B4390B"/>
    <w:rsid w:val="00B440F4"/>
    <w:rsid w:val="00B447A5"/>
    <w:rsid w:val="00B44E60"/>
    <w:rsid w:val="00B4654C"/>
    <w:rsid w:val="00B46AF0"/>
    <w:rsid w:val="00B47293"/>
    <w:rsid w:val="00B50E50"/>
    <w:rsid w:val="00B52120"/>
    <w:rsid w:val="00B54ABC"/>
    <w:rsid w:val="00B54DDE"/>
    <w:rsid w:val="00B56FBE"/>
    <w:rsid w:val="00B60ACF"/>
    <w:rsid w:val="00B62B58"/>
    <w:rsid w:val="00B65149"/>
    <w:rsid w:val="00B660A5"/>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1315"/>
    <w:rsid w:val="00BB203B"/>
    <w:rsid w:val="00BB5F8F"/>
    <w:rsid w:val="00BB657A"/>
    <w:rsid w:val="00BC1A4E"/>
    <w:rsid w:val="00BC3E2C"/>
    <w:rsid w:val="00BC4790"/>
    <w:rsid w:val="00BC5DC7"/>
    <w:rsid w:val="00BC6B4D"/>
    <w:rsid w:val="00BC6B8B"/>
    <w:rsid w:val="00BC73D8"/>
    <w:rsid w:val="00BD52D7"/>
    <w:rsid w:val="00BD5AD2"/>
    <w:rsid w:val="00BE22F3"/>
    <w:rsid w:val="00BE5B52"/>
    <w:rsid w:val="00BE7B8D"/>
    <w:rsid w:val="00BF0993"/>
    <w:rsid w:val="00BF10A9"/>
    <w:rsid w:val="00BF1703"/>
    <w:rsid w:val="00BF231C"/>
    <w:rsid w:val="00BF26DC"/>
    <w:rsid w:val="00BF51E5"/>
    <w:rsid w:val="00BF74A6"/>
    <w:rsid w:val="00C0054D"/>
    <w:rsid w:val="00C013AD"/>
    <w:rsid w:val="00C04904"/>
    <w:rsid w:val="00C056B3"/>
    <w:rsid w:val="00C05944"/>
    <w:rsid w:val="00C103E5"/>
    <w:rsid w:val="00C10F8A"/>
    <w:rsid w:val="00C13319"/>
    <w:rsid w:val="00C13EE9"/>
    <w:rsid w:val="00C21540"/>
    <w:rsid w:val="00C21906"/>
    <w:rsid w:val="00C21BFA"/>
    <w:rsid w:val="00C22148"/>
    <w:rsid w:val="00C24C8D"/>
    <w:rsid w:val="00C25FE2"/>
    <w:rsid w:val="00C26B53"/>
    <w:rsid w:val="00C279B2"/>
    <w:rsid w:val="00C33E50"/>
    <w:rsid w:val="00C34C20"/>
    <w:rsid w:val="00C35A3E"/>
    <w:rsid w:val="00C372CF"/>
    <w:rsid w:val="00C40C1B"/>
    <w:rsid w:val="00C42130"/>
    <w:rsid w:val="00C423A4"/>
    <w:rsid w:val="00C44BF5"/>
    <w:rsid w:val="00C521D6"/>
    <w:rsid w:val="00C55232"/>
    <w:rsid w:val="00C553A4"/>
    <w:rsid w:val="00C55A06"/>
    <w:rsid w:val="00C55D03"/>
    <w:rsid w:val="00C601BC"/>
    <w:rsid w:val="00C6329F"/>
    <w:rsid w:val="00C63340"/>
    <w:rsid w:val="00C643F9"/>
    <w:rsid w:val="00C64E95"/>
    <w:rsid w:val="00C6616A"/>
    <w:rsid w:val="00C708DF"/>
    <w:rsid w:val="00C71372"/>
    <w:rsid w:val="00C72410"/>
    <w:rsid w:val="00C7287F"/>
    <w:rsid w:val="00C74B4A"/>
    <w:rsid w:val="00C80982"/>
    <w:rsid w:val="00C80CB8"/>
    <w:rsid w:val="00C819F8"/>
    <w:rsid w:val="00C8248C"/>
    <w:rsid w:val="00C824F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3AEB"/>
    <w:rsid w:val="00D4514F"/>
    <w:rsid w:val="00D451E2"/>
    <w:rsid w:val="00D45E89"/>
    <w:rsid w:val="00D45E8D"/>
    <w:rsid w:val="00D466AE"/>
    <w:rsid w:val="00D4734F"/>
    <w:rsid w:val="00D51107"/>
    <w:rsid w:val="00D51BF3"/>
    <w:rsid w:val="00D66846"/>
    <w:rsid w:val="00D675FB"/>
    <w:rsid w:val="00D71F25"/>
    <w:rsid w:val="00D72A9C"/>
    <w:rsid w:val="00D74196"/>
    <w:rsid w:val="00D77031"/>
    <w:rsid w:val="00D802DE"/>
    <w:rsid w:val="00D84941"/>
    <w:rsid w:val="00D84FA1"/>
    <w:rsid w:val="00D851F0"/>
    <w:rsid w:val="00D86DB7"/>
    <w:rsid w:val="00D926D0"/>
    <w:rsid w:val="00D93030"/>
    <w:rsid w:val="00D9433E"/>
    <w:rsid w:val="00D950E1"/>
    <w:rsid w:val="00D952A6"/>
    <w:rsid w:val="00D97F99"/>
    <w:rsid w:val="00DA1E08"/>
    <w:rsid w:val="00DA24F8"/>
    <w:rsid w:val="00DA28E8"/>
    <w:rsid w:val="00DA38D3"/>
    <w:rsid w:val="00DA3932"/>
    <w:rsid w:val="00DA3AFC"/>
    <w:rsid w:val="00DA5191"/>
    <w:rsid w:val="00DA64F8"/>
    <w:rsid w:val="00DA65AE"/>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10E1"/>
    <w:rsid w:val="00DE2410"/>
    <w:rsid w:val="00DE2939"/>
    <w:rsid w:val="00DE5D01"/>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578"/>
    <w:rsid w:val="00E32CCF"/>
    <w:rsid w:val="00E3487D"/>
    <w:rsid w:val="00E34A98"/>
    <w:rsid w:val="00E35D1E"/>
    <w:rsid w:val="00E364F9"/>
    <w:rsid w:val="00E365FA"/>
    <w:rsid w:val="00E36789"/>
    <w:rsid w:val="00E4349F"/>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6A2F"/>
    <w:rsid w:val="00E70388"/>
    <w:rsid w:val="00E70F92"/>
    <w:rsid w:val="00E74C54"/>
    <w:rsid w:val="00E757D2"/>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20F"/>
    <w:rsid w:val="00EB17DE"/>
    <w:rsid w:val="00EB1E69"/>
    <w:rsid w:val="00EB2086"/>
    <w:rsid w:val="00EB5EDF"/>
    <w:rsid w:val="00EB60FE"/>
    <w:rsid w:val="00EB74DB"/>
    <w:rsid w:val="00EC5359"/>
    <w:rsid w:val="00EC562A"/>
    <w:rsid w:val="00EC6613"/>
    <w:rsid w:val="00ED067A"/>
    <w:rsid w:val="00ED0C3A"/>
    <w:rsid w:val="00ED2B50"/>
    <w:rsid w:val="00EE0350"/>
    <w:rsid w:val="00EE0719"/>
    <w:rsid w:val="00EE0E80"/>
    <w:rsid w:val="00EE54A6"/>
    <w:rsid w:val="00EE613F"/>
    <w:rsid w:val="00EE7295"/>
    <w:rsid w:val="00EE7869"/>
    <w:rsid w:val="00EF054A"/>
    <w:rsid w:val="00EF1432"/>
    <w:rsid w:val="00EF2607"/>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27EC6"/>
    <w:rsid w:val="00F31E21"/>
    <w:rsid w:val="00F33817"/>
    <w:rsid w:val="00F420D5"/>
    <w:rsid w:val="00F451EA"/>
    <w:rsid w:val="00F45447"/>
    <w:rsid w:val="00F456C6"/>
    <w:rsid w:val="00F4577B"/>
    <w:rsid w:val="00F46496"/>
    <w:rsid w:val="00F474D0"/>
    <w:rsid w:val="00F50179"/>
    <w:rsid w:val="00F515EE"/>
    <w:rsid w:val="00F52781"/>
    <w:rsid w:val="00F52D5A"/>
    <w:rsid w:val="00F56511"/>
    <w:rsid w:val="00F6194E"/>
    <w:rsid w:val="00F623AC"/>
    <w:rsid w:val="00F6412A"/>
    <w:rsid w:val="00F65893"/>
    <w:rsid w:val="00F66A4A"/>
    <w:rsid w:val="00F71697"/>
    <w:rsid w:val="00F71E22"/>
    <w:rsid w:val="00F72142"/>
    <w:rsid w:val="00F72AE7"/>
    <w:rsid w:val="00F750E5"/>
    <w:rsid w:val="00F81141"/>
    <w:rsid w:val="00F833BA"/>
    <w:rsid w:val="00F84FD0"/>
    <w:rsid w:val="00F859A8"/>
    <w:rsid w:val="00F86D87"/>
    <w:rsid w:val="00F9108B"/>
    <w:rsid w:val="00F91349"/>
    <w:rsid w:val="00F93A8A"/>
    <w:rsid w:val="00F95248"/>
    <w:rsid w:val="00F956A9"/>
    <w:rsid w:val="00F95EC1"/>
    <w:rsid w:val="00F963ED"/>
    <w:rsid w:val="00F966CF"/>
    <w:rsid w:val="00F96CAE"/>
    <w:rsid w:val="00F97C99"/>
    <w:rsid w:val="00FA4DAC"/>
    <w:rsid w:val="00FA662D"/>
    <w:rsid w:val="00FA713F"/>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5FC7"/>
    <w:rsid w:val="00FD7299"/>
    <w:rsid w:val="00FE1FBE"/>
    <w:rsid w:val="00FE3901"/>
    <w:rsid w:val="00FE39D3"/>
    <w:rsid w:val="00FE4BCE"/>
    <w:rsid w:val="00FE54AE"/>
    <w:rsid w:val="00FE576A"/>
    <w:rsid w:val="00FE7E79"/>
    <w:rsid w:val="00FF3E7D"/>
    <w:rsid w:val="00FF5B99"/>
    <w:rsid w:val="00FF730C"/>
    <w:rsid w:val="00FF73DE"/>
    <w:rsid w:val="00FF73F4"/>
    <w:rsid w:val="00FF7CE4"/>
    <w:rsid w:val="00FF7E39"/>
    <w:rsid w:val="054F6C10"/>
    <w:rsid w:val="0A285C81"/>
    <w:rsid w:val="0F2F5746"/>
    <w:rsid w:val="176A0A7A"/>
    <w:rsid w:val="1E227F9C"/>
    <w:rsid w:val="35683EED"/>
    <w:rsid w:val="365437D6"/>
    <w:rsid w:val="41B930AC"/>
    <w:rsid w:val="546357DB"/>
    <w:rsid w:val="5DF5532B"/>
    <w:rsid w:val="5FE8783D"/>
    <w:rsid w:val="6BBE29E8"/>
    <w:rsid w:val="7CC859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65DC43C"/>
  <w15:docId w15:val="{615F6983-2E51-4614-9C50-D0046388E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autoRedefine/>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autoRedefine/>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autoRedefin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autoRedefine/>
    <w:qFormat/>
    <w:pPr>
      <w:numPr>
        <w:numId w:val="12"/>
      </w:numPr>
      <w:spacing w:line="240" w:lineRule="auto"/>
      <w:jc w:val="left"/>
    </w:pPr>
    <w:rPr>
      <w:rFonts w:ascii="宋体" w:hAnsi="宋体"/>
      <w:sz w:val="18"/>
    </w:rPr>
  </w:style>
  <w:style w:type="character" w:customStyle="1" w:styleId="affffffd">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autoRedefine/>
    <w:qFormat/>
    <w:pPr>
      <w:numPr>
        <w:ilvl w:val="2"/>
      </w:numPr>
      <w:spacing w:beforeLines="50" w:before="50" w:afterLines="50" w:after="50"/>
      <w:outlineLvl w:val="1"/>
    </w:pPr>
  </w:style>
  <w:style w:type="paragraph" w:customStyle="1" w:styleId="affffffe">
    <w:name w:val="标准文件_一致程度"/>
    <w:basedOn w:val="afff5"/>
    <w:autoRedefine/>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autoRedefine/>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autoRedefine/>
    <w:qFormat/>
    <w:pPr>
      <w:outlineLvl w:val="4"/>
    </w:pPr>
  </w:style>
  <w:style w:type="paragraph" w:customStyle="1" w:styleId="afffffffd">
    <w:name w:val="附录四级无标题条"/>
    <w:basedOn w:val="afffffffc"/>
    <w:next w:val="afffff5"/>
    <w:autoRedefine/>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autoRedefine/>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autoRedefine/>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autoRedefine/>
    <w:qFormat/>
    <w:pPr>
      <w:spacing w:beforeLines="0" w:before="0" w:afterLines="0" w:after="0"/>
      <w:outlineLvl w:val="9"/>
    </w:pPr>
    <w:rPr>
      <w:rFonts w:ascii="宋体" w:eastAsia="宋体"/>
    </w:rPr>
  </w:style>
  <w:style w:type="paragraph" w:customStyle="1" w:styleId="afffffffff0">
    <w:name w:val="标准文件_三级无标题"/>
    <w:basedOn w:val="afff"/>
    <w:autoRedefine/>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theme" Target="theme/theme1.xml"/><Relationship Id="rId21" Type="http://schemas.openxmlformats.org/officeDocument/2006/relationships/header" Target="header7.xml"/><Relationship Id="rId34" Type="http://schemas.openxmlformats.org/officeDocument/2006/relationships/header" Target="header1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2.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image" Target="media/image2.jpe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footer" Target="footer13.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oter" Target="footer1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A278C95AD8941EA92148B79A392FBFC"/>
        <w:category>
          <w:name w:val="常规"/>
          <w:gallery w:val="placeholder"/>
        </w:category>
        <w:types>
          <w:type w:val="bbPlcHdr"/>
        </w:types>
        <w:behaviors>
          <w:behavior w:val="content"/>
        </w:behaviors>
        <w:guid w:val="{B9ECC688-C063-4CCE-930D-7AA056DF0C20}"/>
      </w:docPartPr>
      <w:docPartBody>
        <w:p w:rsidR="00E011BC" w:rsidRDefault="00000000">
          <w:pPr>
            <w:pStyle w:val="9A278C95AD8941EA92148B79A392FBFC"/>
            <w:rPr>
              <w:rFonts w:hint="eastAsia"/>
            </w:rPr>
          </w:pPr>
          <w:r>
            <w:rPr>
              <w:rStyle w:val="a3"/>
              <w:rFonts w:hint="eastAsia"/>
            </w:rPr>
            <w:t>单击或点击此处输入文字。</w:t>
          </w:r>
        </w:p>
      </w:docPartBody>
    </w:docPart>
    <w:docPart>
      <w:docPartPr>
        <w:name w:val="D6EEE0EAA1E64C2C8674E8061E33CAA6"/>
        <w:category>
          <w:name w:val="常规"/>
          <w:gallery w:val="placeholder"/>
        </w:category>
        <w:types>
          <w:type w:val="bbPlcHdr"/>
        </w:types>
        <w:behaviors>
          <w:behavior w:val="content"/>
        </w:behaviors>
        <w:guid w:val="{6FF769AA-D079-4161-B6E8-029C604336E2}"/>
      </w:docPartPr>
      <w:docPartBody>
        <w:p w:rsidR="00E011BC" w:rsidRDefault="00000000">
          <w:pPr>
            <w:pStyle w:val="D6EEE0EAA1E64C2C8674E8061E33CAA6"/>
            <w:rPr>
              <w:rFonts w:hint="eastAsia"/>
            </w:rPr>
          </w:pPr>
          <w:r>
            <w:rPr>
              <w:rStyle w:val="a3"/>
              <w:rFonts w:hint="eastAsia"/>
            </w:rPr>
            <w:t>选择一项。</w:t>
          </w:r>
        </w:p>
      </w:docPartBody>
    </w:docPart>
    <w:docPart>
      <w:docPartPr>
        <w:name w:val="20143A85116E4D62A77FF1221CB033FE"/>
        <w:category>
          <w:name w:val="常规"/>
          <w:gallery w:val="placeholder"/>
        </w:category>
        <w:types>
          <w:type w:val="bbPlcHdr"/>
        </w:types>
        <w:behaviors>
          <w:behavior w:val="content"/>
        </w:behaviors>
        <w:guid w:val="{C2E17E3A-EDDB-43B6-8506-4508DD343B70}"/>
      </w:docPartPr>
      <w:docPartBody>
        <w:p w:rsidR="00E011BC" w:rsidRDefault="00000000">
          <w:pPr>
            <w:pStyle w:val="20143A85116E4D62A77FF1221CB033FE"/>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3892"/>
    <w:rsid w:val="000F2560"/>
    <w:rsid w:val="00140D63"/>
    <w:rsid w:val="001604F6"/>
    <w:rsid w:val="001B0D94"/>
    <w:rsid w:val="001C5636"/>
    <w:rsid w:val="002A5BA2"/>
    <w:rsid w:val="00415BC0"/>
    <w:rsid w:val="0042163A"/>
    <w:rsid w:val="00510CC3"/>
    <w:rsid w:val="00583FB4"/>
    <w:rsid w:val="005B334A"/>
    <w:rsid w:val="00735D04"/>
    <w:rsid w:val="008857B0"/>
    <w:rsid w:val="008E0FF6"/>
    <w:rsid w:val="00903926"/>
    <w:rsid w:val="00927F9B"/>
    <w:rsid w:val="00A23892"/>
    <w:rsid w:val="00B2261F"/>
    <w:rsid w:val="00C05944"/>
    <w:rsid w:val="00CB26F9"/>
    <w:rsid w:val="00D51270"/>
    <w:rsid w:val="00E011BC"/>
    <w:rsid w:val="00E95230"/>
    <w:rsid w:val="00E9588B"/>
    <w:rsid w:val="00EB5FF8"/>
    <w:rsid w:val="00EF1432"/>
    <w:rsid w:val="00F541AB"/>
    <w:rsid w:val="00F57245"/>
    <w:rsid w:val="00FA0C47"/>
    <w:rsid w:val="00FF21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9A278C95AD8941EA92148B79A392FBFC">
    <w:name w:val="9A278C95AD8941EA92148B79A392FBFC"/>
    <w:autoRedefine/>
    <w:qFormat/>
    <w:pPr>
      <w:widowControl w:val="0"/>
      <w:jc w:val="both"/>
    </w:pPr>
    <w:rPr>
      <w:kern w:val="2"/>
      <w:sz w:val="21"/>
      <w:szCs w:val="22"/>
      <w14:ligatures w14:val="standardContextual"/>
    </w:rPr>
  </w:style>
  <w:style w:type="paragraph" w:customStyle="1" w:styleId="D6EEE0EAA1E64C2C8674E8061E33CAA6">
    <w:name w:val="D6EEE0EAA1E64C2C8674E8061E33CAA6"/>
    <w:autoRedefine/>
    <w:qFormat/>
    <w:pPr>
      <w:widowControl w:val="0"/>
      <w:jc w:val="both"/>
    </w:pPr>
    <w:rPr>
      <w:kern w:val="2"/>
      <w:sz w:val="21"/>
      <w:szCs w:val="22"/>
      <w14:ligatures w14:val="standardContextual"/>
    </w:rPr>
  </w:style>
  <w:style w:type="paragraph" w:customStyle="1" w:styleId="20143A85116E4D62A77FF1221CB033FE">
    <w:name w:val="20143A85116E4D62A77FF1221CB033FE"/>
    <w:autoRedefine/>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TotalTime>4</TotalTime>
  <Pages>10</Pages>
  <Words>759</Words>
  <Characters>4331</Characters>
  <Application>Microsoft Office Word</Application>
  <DocSecurity>0</DocSecurity>
  <Lines>36</Lines>
  <Paragraphs>10</Paragraphs>
  <ScaleCrop>false</ScaleCrop>
  <Company>PCMI</Company>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耿鬼</dc:creator>
  <dc:description>&lt;config cover="true" show_menu="true" version="1.0.0" doctype="SDKXY"&gt;_x000d_
&lt;/config&gt;</dc:description>
  <cp:lastModifiedBy>池 唐</cp:lastModifiedBy>
  <cp:revision>5</cp:revision>
  <cp:lastPrinted>2020-08-30T10:00:00Z</cp:lastPrinted>
  <dcterms:created xsi:type="dcterms:W3CDTF">2024-07-29T03:32:00Z</dcterms:created>
  <dcterms:modified xsi:type="dcterms:W3CDTF">2024-08-02T06:07:00Z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2052-12.1.0.16729</vt:lpwstr>
  </property>
  <property fmtid="{D5CDD505-2E9C-101B-9397-08002B2CF9AE}" pid="16" name="ICV">
    <vt:lpwstr>AD667CD14F8842A6A0E5E80A19D419ED_13</vt:lpwstr>
  </property>
</Properties>
</file>